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附件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color w:val="000000"/>
          <w:sz w:val="28"/>
          <w:szCs w:val="28"/>
        </w:rPr>
        <w:t>：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灌东盐场</w:t>
      </w:r>
      <w:r>
        <w:rPr>
          <w:rFonts w:hint="eastAsia" w:ascii="仿宋" w:hAnsi="仿宋" w:eastAsia="仿宋"/>
          <w:color w:val="000000"/>
          <w:sz w:val="28"/>
          <w:szCs w:val="28"/>
        </w:rPr>
        <w:t>大直线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区域</w:t>
      </w:r>
      <w:r>
        <w:rPr>
          <w:rFonts w:hint="eastAsia" w:ascii="仿宋" w:hAnsi="仿宋" w:eastAsia="仿宋"/>
          <w:color w:val="000000"/>
          <w:sz w:val="28"/>
          <w:szCs w:val="28"/>
        </w:rPr>
        <w:t>互花米草清理费用概算表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等</w:t>
      </w:r>
    </w:p>
    <w:tbl>
      <w:tblPr>
        <w:tblStyle w:val="10"/>
        <w:tblpPr w:leftFromText="180" w:rightFromText="180" w:vertAnchor="text" w:horzAnchor="page" w:tblpX="874" w:tblpY="807"/>
        <w:tblOverlap w:val="never"/>
        <w:tblW w:w="96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"/>
        <w:gridCol w:w="1257"/>
        <w:gridCol w:w="753"/>
        <w:gridCol w:w="695"/>
        <w:gridCol w:w="887"/>
        <w:gridCol w:w="872"/>
        <w:gridCol w:w="739"/>
        <w:gridCol w:w="946"/>
        <w:gridCol w:w="872"/>
        <w:gridCol w:w="1005"/>
        <w:gridCol w:w="12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68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灌东盐场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大直线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区域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互花米草清理费用概算表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680" w:type="dxa"/>
            <w:gridSpan w:val="11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底口（米）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上口（米）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高（米）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长度（米）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断面（m3）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土方量（m3）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单价（元）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合价（元）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机械挖大直线土围埝（大米草区域东堆）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3000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12.5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37500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281250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预留15米清坎后堆放淤泥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机械转原河道堆放的淤泥（大米草区域东堆）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3000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27000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121500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预留15米清坎后堆放淤泥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机械挖大直线土围埝（大米草区域北堆）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150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12.5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1875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11250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预留15米清坎后堆放淤泥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机械转原河道堆放的淤泥（大米草区域北堆）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150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13.5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2025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9112.5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预留15米清坎后堆放淤泥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机械挖大直线土围埝（大米草区域南堆）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16.25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1300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7800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预留15米清坎后堆放淤泥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机械挖大直线土围埝（大米草区域西堆）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3000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39000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175500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预留5米清坎后堆放淤泥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机械挖大直线转角段土方（大米草区域北堆）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300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750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5625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三角形（底60米长、高10米、深度2.5）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3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机械挖大直线转角段三角形原堆放的淤泥（大米草区域北堆）</w:t>
            </w:r>
          </w:p>
        </w:tc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60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12.5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750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4.5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3375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三角形段原堆放的淤泥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四周围埝内大米草浮筒挖机翻耕</w:t>
            </w:r>
          </w:p>
        </w:tc>
        <w:tc>
          <w:tcPr>
            <w:tcW w:w="489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60米宽*3000米长=18万平方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180000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进排水闸各一座</w:t>
            </w:r>
          </w:p>
        </w:tc>
        <w:tc>
          <w:tcPr>
            <w:tcW w:w="489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直径500波纹管加弯头套管等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10000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20000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机械抽水淹埋大米草</w:t>
            </w:r>
          </w:p>
        </w:tc>
        <w:tc>
          <w:tcPr>
            <w:tcW w:w="489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60米宽*3000米长*1米深=18万m3水（含水泵、柴油、人工等）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1项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30000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489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bookmarkStart w:id="0" w:name="_GoBack"/>
            <w:bookmarkEnd w:id="0"/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845412.5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含开票费用</w:t>
            </w:r>
          </w:p>
        </w:tc>
      </w:tr>
    </w:tbl>
    <w:p>
      <w:pPr>
        <w:spacing w:line="360" w:lineRule="auto"/>
        <w:ind w:firstLine="565" w:firstLineChars="202"/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灌东盐场大直线区域</w:t>
      </w:r>
      <w:r>
        <w:rPr>
          <w:rFonts w:hint="eastAsia" w:ascii="仿宋" w:hAnsi="仿宋" w:eastAsia="仿宋"/>
          <w:color w:val="000000"/>
          <w:sz w:val="28"/>
          <w:szCs w:val="28"/>
        </w:rPr>
        <w:t>现状图</w:t>
      </w:r>
    </w:p>
    <w:p>
      <w:pPr>
        <w:spacing w:line="360" w:lineRule="auto"/>
      </w:pPr>
      <w:r>
        <w:drawing>
          <wp:inline distT="0" distB="0" distL="0" distR="0">
            <wp:extent cx="5264150" cy="3949700"/>
            <wp:effectExtent l="19050" t="0" r="0" b="0"/>
            <wp:docPr id="10" name="图片 2" descr="3c1bb2f8808f567c47750227ee1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3c1bb2f8808f567c47750227ee147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灌东盐场</w:t>
      </w:r>
      <w:r>
        <w:rPr>
          <w:rFonts w:hint="eastAsia" w:ascii="仿宋" w:hAnsi="仿宋" w:eastAsia="仿宋"/>
          <w:color w:val="000000"/>
          <w:sz w:val="28"/>
          <w:szCs w:val="28"/>
        </w:rPr>
        <w:t>大直线区域示意图</w:t>
      </w:r>
    </w:p>
    <w:p>
      <w:pPr>
        <w:spacing w:line="360" w:lineRule="auto"/>
        <w:rPr>
          <w:rFonts w:hint="eastAsia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588000" cy="5187950"/>
            <wp:effectExtent l="0" t="0" r="12700" b="12700"/>
            <wp:docPr id="9" name="图片 1" descr="c5983b391fa0e89cc9894e9a24a3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5983b391fa0e89cc9894e9a24a343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c4ZmM4YWEzNjlhMGYyNTI5NmQ1NzBlODQzMDYzMTcifQ=="/>
  </w:docVars>
  <w:rsids>
    <w:rsidRoot w:val="001C177E"/>
    <w:rsid w:val="001C177E"/>
    <w:rsid w:val="008A0BE5"/>
    <w:rsid w:val="00926F90"/>
    <w:rsid w:val="00A06E11"/>
    <w:rsid w:val="00BD01CE"/>
    <w:rsid w:val="00D23C49"/>
    <w:rsid w:val="011B4E5D"/>
    <w:rsid w:val="04574BE6"/>
    <w:rsid w:val="0BCF40D3"/>
    <w:rsid w:val="10B01331"/>
    <w:rsid w:val="3B2E0193"/>
    <w:rsid w:val="3B7F0C5A"/>
    <w:rsid w:val="574B2084"/>
    <w:rsid w:val="57670BBC"/>
    <w:rsid w:val="5D2B3287"/>
    <w:rsid w:val="63AF3477"/>
    <w:rsid w:val="64EA2C1F"/>
    <w:rsid w:val="66AD58F0"/>
    <w:rsid w:val="67D71463"/>
    <w:rsid w:val="6EF575FE"/>
    <w:rsid w:val="6F854F37"/>
    <w:rsid w:val="70B24F8E"/>
    <w:rsid w:val="75582967"/>
    <w:rsid w:val="791B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uiPriority w:val="0"/>
    <w:pPr>
      <w:jc w:val="left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17"/>
    <w:uiPriority w:val="0"/>
    <w:rPr>
      <w:b/>
      <w:bCs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页眉 Char"/>
    <w:basedOn w:val="12"/>
    <w:link w:val="7"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脚 Char"/>
    <w:basedOn w:val="12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批注文字 Char"/>
    <w:basedOn w:val="12"/>
    <w:link w:val="4"/>
    <w:uiPriority w:val="0"/>
    <w:rPr>
      <w:rFonts w:ascii="Calibri" w:hAnsi="Calibri"/>
      <w:kern w:val="2"/>
      <w:sz w:val="21"/>
      <w:szCs w:val="24"/>
    </w:rPr>
  </w:style>
  <w:style w:type="character" w:customStyle="1" w:styleId="17">
    <w:name w:val="批注主题 Char"/>
    <w:basedOn w:val="16"/>
    <w:link w:val="9"/>
    <w:qFormat/>
    <w:uiPriority w:val="0"/>
    <w:rPr>
      <w:b/>
      <w:bCs/>
    </w:rPr>
  </w:style>
  <w:style w:type="character" w:customStyle="1" w:styleId="18">
    <w:name w:val="批注框文本 Char"/>
    <w:basedOn w:val="12"/>
    <w:link w:val="5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1012</Words>
  <Characters>5770</Characters>
  <Lines>48</Lines>
  <Paragraphs>13</Paragraphs>
  <TotalTime>1</TotalTime>
  <ScaleCrop>false</ScaleCrop>
  <LinksUpToDate>false</LinksUpToDate>
  <CharactersWithSpaces>6769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2023-09-12T09:59:00Z</dcterms:created>
  <dc:creator>MyPC</dc:creator>
  <cp:lastModifiedBy>MyPC</cp:lastModifiedBy>
  <cp:lastPrinted>2023-09-13T00:32:00Z</cp:lastPrinted>
  <dcterms:modified xsi:type="dcterms:W3CDTF">2023-09-19T05:43:51Z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B891C17ACA724A22A8E573760C96FB12_12</vt:lpwstr>
  </property>
</Properties>
</file>