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ABA13">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14:paraId="2210495F">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14:paraId="5AB075EE">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w:t>
      </w:r>
      <w:r>
        <w:rPr>
          <w:rFonts w:hint="eastAsia" w:ascii="宋体" w:hAnsi="宋体"/>
          <w:color w:val="000000"/>
          <w:sz w:val="28"/>
          <w:szCs w:val="28"/>
          <w:u w:val="single"/>
          <w:lang w:eastAsia="zh-CN"/>
        </w:rPr>
        <w:t>盐城市灌东盐场发展有限公司</w:t>
      </w:r>
      <w:r>
        <w:rPr>
          <w:rFonts w:hint="eastAsia" w:ascii="宋体" w:hAnsi="宋体"/>
          <w:color w:val="000000"/>
          <w:sz w:val="28"/>
          <w:szCs w:val="28"/>
          <w:u w:val="single"/>
        </w:rPr>
        <w:t xml:space="preserve">  </w:t>
      </w:r>
    </w:p>
    <w:p w14:paraId="7D00CCDE">
      <w:pPr>
        <w:spacing w:line="560" w:lineRule="exact"/>
        <w:ind w:firstLine="565" w:firstLineChars="202"/>
        <w:rPr>
          <w:rFonts w:hint="eastAsia" w:ascii="宋体" w:hAnsi="宋体"/>
          <w:color w:val="000000"/>
          <w:sz w:val="28"/>
          <w:szCs w:val="28"/>
          <w:u w:val="single"/>
          <w:lang w:val="en-US" w:eastAsia="zh-CN"/>
        </w:rPr>
      </w:pPr>
      <w:r>
        <w:rPr>
          <w:rFonts w:hint="eastAsia" w:ascii="宋体" w:hAnsi="宋体"/>
          <w:color w:val="000000"/>
          <w:sz w:val="28"/>
          <w:szCs w:val="28"/>
        </w:rPr>
        <w:t>乙方（中标人）：</w:t>
      </w:r>
      <w:r>
        <w:rPr>
          <w:rFonts w:hint="eastAsia" w:ascii="宋体" w:hAnsi="宋体"/>
          <w:color w:val="000000"/>
          <w:sz w:val="28"/>
          <w:szCs w:val="28"/>
          <w:u w:val="single"/>
          <w:lang w:val="en-US" w:eastAsia="zh-CN"/>
        </w:rPr>
        <w:t xml:space="preserve">                            </w:t>
      </w:r>
    </w:p>
    <w:p w14:paraId="65E70A0E">
      <w:pPr>
        <w:spacing w:line="560" w:lineRule="exact"/>
        <w:ind w:firstLine="565" w:firstLineChars="202"/>
        <w:rPr>
          <w:rFonts w:ascii="宋体" w:hAnsi="宋体"/>
          <w:color w:val="000000"/>
          <w:sz w:val="28"/>
          <w:szCs w:val="28"/>
        </w:rPr>
      </w:pPr>
      <w:r>
        <w:rPr>
          <w:rFonts w:hint="eastAsia" w:ascii="宋体" w:hAnsi="宋体"/>
          <w:color w:val="000000"/>
          <w:sz w:val="28"/>
          <w:szCs w:val="28"/>
        </w:rPr>
        <w:t>在甲方组织的2025年</w:t>
      </w:r>
      <w:r>
        <w:rPr>
          <w:rFonts w:hint="eastAsia" w:ascii="宋体" w:hAnsi="宋体"/>
          <w:color w:val="000000"/>
          <w:sz w:val="28"/>
          <w:szCs w:val="28"/>
          <w:lang w:val="en-US" w:eastAsia="zh-CN"/>
        </w:rPr>
        <w:t>6720亩</w:t>
      </w:r>
      <w:r>
        <w:rPr>
          <w:rFonts w:hint="eastAsia" w:ascii="宋体" w:hAnsi="宋体"/>
          <w:color w:val="000000"/>
          <w:sz w:val="28"/>
          <w:szCs w:val="28"/>
        </w:rPr>
        <w:t>闲置土地出租公开招租程序中，乙方已被确定为中标人。现将相关事项确认如下：</w:t>
      </w:r>
    </w:p>
    <w:p w14:paraId="0E15B4B6">
      <w:pPr>
        <w:spacing w:line="500" w:lineRule="exact"/>
        <w:ind w:firstLine="565" w:firstLineChars="202"/>
        <w:rPr>
          <w:rFonts w:ascii="宋体" w:hAnsi="宋体"/>
          <w:color w:val="000000"/>
          <w:sz w:val="28"/>
          <w:szCs w:val="28"/>
        </w:rPr>
      </w:pPr>
      <w:r>
        <w:rPr>
          <w:rFonts w:hint="eastAsia" w:ascii="宋体" w:hAnsi="宋体"/>
          <w:color w:val="000000"/>
          <w:sz w:val="28"/>
          <w:szCs w:val="28"/>
        </w:rPr>
        <w:t>1、乙方竞租成功的土地为</w:t>
      </w:r>
      <w:r>
        <w:rPr>
          <w:rFonts w:hint="eastAsia" w:ascii="宋体" w:hAnsi="宋体"/>
          <w:color w:val="000000"/>
          <w:sz w:val="28"/>
          <w:szCs w:val="28"/>
          <w:lang w:eastAsia="zh-CN"/>
        </w:rPr>
        <w:t>灌东</w:t>
      </w:r>
      <w:r>
        <w:rPr>
          <w:rFonts w:hint="eastAsia" w:ascii="宋体" w:hAnsi="宋体"/>
          <w:color w:val="000000"/>
          <w:sz w:val="28"/>
          <w:szCs w:val="28"/>
          <w:lang w:val="en-US" w:eastAsia="zh-CN"/>
        </w:rPr>
        <w:t>邻里中心翠湖路以西、滨响大道以南、洪港大道以东、新城路以北</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亩土地。</w:t>
      </w:r>
    </w:p>
    <w:p w14:paraId="480307C7">
      <w:pPr>
        <w:spacing w:line="500" w:lineRule="exact"/>
        <w:ind w:firstLine="565" w:firstLineChars="202"/>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rPr>
        <w:t xml:space="preserve">      </w:t>
      </w:r>
      <w:r>
        <w:rPr>
          <w:rFonts w:hint="eastAsia" w:ascii="宋体" w:hAnsi="宋体"/>
          <w:color w:val="000000"/>
          <w:sz w:val="28"/>
          <w:szCs w:val="28"/>
        </w:rPr>
        <w:t>元；第一期租金为小写</w:t>
      </w:r>
      <w:r>
        <w:rPr>
          <w:rFonts w:hint="eastAsia" w:ascii="宋体" w:hAnsi="宋体"/>
          <w:color w:val="000000"/>
          <w:sz w:val="28"/>
          <w:szCs w:val="28"/>
          <w:u w:val="single"/>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rPr>
        <w:t xml:space="preserve">      </w:t>
      </w:r>
      <w:r>
        <w:rPr>
          <w:rFonts w:hint="eastAsia" w:ascii="宋体" w:hAnsi="宋体"/>
          <w:color w:val="000000"/>
          <w:sz w:val="28"/>
          <w:szCs w:val="28"/>
        </w:rPr>
        <w:t>元。乙方已缴纳的竞租保证金小写元自动转入履约保证金，预付租金小写</w:t>
      </w:r>
      <w:r>
        <w:rPr>
          <w:rFonts w:hint="eastAsia" w:ascii="宋体" w:hAnsi="宋体"/>
          <w:color w:val="000000"/>
          <w:sz w:val="28"/>
          <w:szCs w:val="28"/>
          <w:u w:val="single"/>
        </w:rPr>
        <w:t xml:space="preserve">     </w:t>
      </w:r>
      <w:r>
        <w:rPr>
          <w:rFonts w:hint="eastAsia" w:ascii="宋体" w:hAnsi="宋体"/>
          <w:color w:val="000000"/>
          <w:sz w:val="28"/>
          <w:szCs w:val="28"/>
        </w:rPr>
        <w:t>元自动转入第一期租金，乙方需补足履约保证金</w:t>
      </w:r>
      <w:r>
        <w:rPr>
          <w:rFonts w:hint="eastAsia" w:ascii="宋体" w:hAnsi="宋体"/>
          <w:color w:val="000000"/>
          <w:sz w:val="28"/>
          <w:szCs w:val="28"/>
          <w:u w:val="single"/>
        </w:rPr>
        <w:t xml:space="preserve">     </w:t>
      </w:r>
      <w:r>
        <w:rPr>
          <w:rFonts w:hint="eastAsia" w:ascii="宋体" w:hAnsi="宋体"/>
          <w:color w:val="000000"/>
          <w:sz w:val="28"/>
          <w:szCs w:val="28"/>
        </w:rPr>
        <w:t>元、第一期租金</w:t>
      </w:r>
      <w:r>
        <w:rPr>
          <w:rFonts w:hint="eastAsia" w:ascii="宋体" w:hAnsi="宋体"/>
          <w:color w:val="000000"/>
          <w:sz w:val="28"/>
          <w:szCs w:val="28"/>
          <w:u w:val="single"/>
        </w:rPr>
        <w:t xml:space="preserve">      </w:t>
      </w:r>
      <w:r>
        <w:rPr>
          <w:rFonts w:hint="eastAsia" w:ascii="宋体" w:hAnsi="宋体"/>
          <w:color w:val="000000"/>
          <w:sz w:val="28"/>
          <w:szCs w:val="28"/>
        </w:rPr>
        <w:t>元。上述两项合计人民币大写</w:t>
      </w:r>
      <w:r>
        <w:rPr>
          <w:rFonts w:hint="eastAsia" w:ascii="宋体" w:hAnsi="宋体"/>
          <w:color w:val="000000"/>
          <w:sz w:val="28"/>
          <w:szCs w:val="28"/>
          <w:u w:val="single"/>
        </w:rPr>
        <w:t xml:space="preserve">    </w:t>
      </w:r>
      <w:bookmarkStart w:id="0" w:name="OLE_LINK1"/>
      <w:r>
        <w:rPr>
          <w:rFonts w:hint="eastAsia" w:ascii="宋体" w:hAnsi="宋体"/>
          <w:color w:val="000000"/>
          <w:sz w:val="28"/>
          <w:szCs w:val="28"/>
        </w:rPr>
        <w:t>元</w:t>
      </w:r>
      <w:bookmarkEnd w:id="0"/>
      <w:r>
        <w:rPr>
          <w:rFonts w:hint="eastAsia" w:ascii="宋体" w:hAnsi="宋体"/>
          <w:color w:val="000000"/>
          <w:sz w:val="28"/>
          <w:szCs w:val="28"/>
        </w:rPr>
        <w:t>，由乙方自签署本确认书后7日内付清。</w:t>
      </w:r>
    </w:p>
    <w:p w14:paraId="58416FDF">
      <w:pPr>
        <w:spacing w:line="500" w:lineRule="exact"/>
        <w:ind w:firstLine="565" w:firstLineChars="202"/>
        <w:rPr>
          <w:rFonts w:ascii="宋体" w:hAnsi="宋体"/>
          <w:color w:val="000000"/>
          <w:sz w:val="28"/>
          <w:szCs w:val="28"/>
        </w:rPr>
      </w:pPr>
      <w:r>
        <w:rPr>
          <w:rFonts w:hint="eastAsia" w:ascii="宋体" w:hAnsi="宋体"/>
          <w:color w:val="000000"/>
          <w:sz w:val="28"/>
          <w:szCs w:val="28"/>
        </w:rPr>
        <w:t>3、在乙方交清履约保证金和第一期租金后3日内，乙方须与甲方正式签署此前已公布的《池塘租赁合同》。租赁合同中的权利义务性条款不作实质性调整。</w:t>
      </w:r>
    </w:p>
    <w:p w14:paraId="08EFCEAF">
      <w:pPr>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租金的、或逾期签署租赁合同的，招租人有权取消中标人的中标资格，可以通知第二名中标候选人签署《中标确认书》和《池塘租赁合同》，也可以重新招租。</w:t>
      </w:r>
    </w:p>
    <w:p w14:paraId="406CFBF4">
      <w:pPr>
        <w:spacing w:line="500" w:lineRule="exact"/>
        <w:ind w:firstLine="565" w:firstLineChars="202"/>
        <w:rPr>
          <w:rFonts w:hint="eastAsia" w:ascii="宋体" w:hAnsi="宋体"/>
          <w:color w:val="000000"/>
          <w:sz w:val="28"/>
          <w:szCs w:val="28"/>
        </w:rPr>
      </w:pPr>
    </w:p>
    <w:p w14:paraId="5734CEAD">
      <w:pPr>
        <w:spacing w:line="500" w:lineRule="exact"/>
        <w:rPr>
          <w:rFonts w:hint="eastAsia" w:ascii="宋体" w:hAnsi="宋体"/>
          <w:color w:val="000000"/>
          <w:sz w:val="28"/>
          <w:szCs w:val="28"/>
        </w:rPr>
      </w:pPr>
      <w:r>
        <w:rPr>
          <w:rFonts w:hint="eastAsia" w:ascii="宋体" w:hAnsi="宋体"/>
          <w:color w:val="000000"/>
          <w:sz w:val="28"/>
          <w:szCs w:val="28"/>
        </w:rPr>
        <w:t>甲方：                 代表：</w:t>
      </w:r>
    </w:p>
    <w:p w14:paraId="12CB2002">
      <w:pPr>
        <w:spacing w:line="500" w:lineRule="exact"/>
        <w:rPr>
          <w:rFonts w:hint="eastAsia" w:ascii="宋体" w:hAnsi="宋体"/>
          <w:color w:val="000000"/>
          <w:sz w:val="28"/>
          <w:szCs w:val="28"/>
        </w:rPr>
      </w:pPr>
    </w:p>
    <w:p w14:paraId="57259913">
      <w:pPr>
        <w:spacing w:line="500" w:lineRule="exact"/>
        <w:rPr>
          <w:rFonts w:hint="eastAsia" w:ascii="宋体" w:hAnsi="宋体"/>
          <w:color w:val="000000"/>
          <w:sz w:val="28"/>
          <w:szCs w:val="28"/>
        </w:rPr>
      </w:pPr>
      <w:r>
        <w:rPr>
          <w:rFonts w:hint="eastAsia" w:ascii="宋体" w:hAnsi="宋体"/>
          <w:color w:val="000000"/>
          <w:sz w:val="28"/>
          <w:szCs w:val="28"/>
        </w:rPr>
        <w:t>乙方：                 代表：</w:t>
      </w:r>
    </w:p>
    <w:p w14:paraId="3D074577">
      <w:pPr>
        <w:spacing w:line="500" w:lineRule="exact"/>
        <w:rPr>
          <w:rFonts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签署时间：2025年  月  日</w:t>
      </w:r>
    </w:p>
    <w:p w14:paraId="0917D01D">
      <w:pPr>
        <w:widowControl/>
        <w:jc w:val="left"/>
        <w:rPr>
          <w:rFonts w:ascii="幼圆" w:hAnsi="宋体" w:eastAsia="幼圆"/>
          <w:b/>
          <w:color w:val="000000"/>
          <w:sz w:val="28"/>
          <w:szCs w:val="28"/>
        </w:rPr>
        <w:sectPr>
          <w:pgSz w:w="11906" w:h="16838"/>
          <w:pgMar w:top="1701" w:right="1134" w:bottom="1701" w:left="1701" w:header="851" w:footer="992" w:gutter="0"/>
          <w:cols w:space="720" w:num="1"/>
          <w:docGrid w:type="lines" w:linePitch="312" w:charSpace="0"/>
        </w:sectPr>
      </w:pPr>
    </w:p>
    <w:p w14:paraId="41E2BAF0">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附件2：招租土地情况一览表 </w:t>
      </w:r>
    </w:p>
    <w:tbl>
      <w:tblPr>
        <w:tblStyle w:val="19"/>
        <w:tblW w:w="13907" w:type="dxa"/>
        <w:tblInd w:w="93" w:type="dxa"/>
        <w:tblLayout w:type="fixed"/>
        <w:tblCellMar>
          <w:top w:w="0" w:type="dxa"/>
          <w:left w:w="108" w:type="dxa"/>
          <w:bottom w:w="0" w:type="dxa"/>
          <w:right w:w="108" w:type="dxa"/>
        </w:tblCellMar>
      </w:tblPr>
      <w:tblGrid>
        <w:gridCol w:w="904"/>
        <w:gridCol w:w="1620"/>
        <w:gridCol w:w="981"/>
        <w:gridCol w:w="722"/>
        <w:gridCol w:w="2025"/>
        <w:gridCol w:w="1372"/>
        <w:gridCol w:w="1320"/>
        <w:gridCol w:w="1136"/>
        <w:gridCol w:w="2126"/>
        <w:gridCol w:w="1701"/>
      </w:tblGrid>
      <w:tr w14:paraId="72D8D2CA">
        <w:tblPrEx>
          <w:tblCellMar>
            <w:top w:w="0" w:type="dxa"/>
            <w:left w:w="108" w:type="dxa"/>
            <w:bottom w:w="0" w:type="dxa"/>
            <w:right w:w="108" w:type="dxa"/>
          </w:tblCellMar>
        </w:tblPrEx>
        <w:trPr>
          <w:trHeight w:val="1340" w:hRule="atLeast"/>
        </w:trPr>
        <w:tc>
          <w:tcPr>
            <w:tcW w:w="904" w:type="dxa"/>
            <w:tcBorders>
              <w:top w:val="single" w:color="000000" w:sz="4" w:space="0"/>
              <w:left w:val="single" w:color="000000" w:sz="4" w:space="0"/>
              <w:bottom w:val="single" w:color="auto" w:sz="4" w:space="0"/>
              <w:right w:val="single" w:color="000000" w:sz="4" w:space="0"/>
            </w:tcBorders>
            <w:vAlign w:val="center"/>
          </w:tcPr>
          <w:p w14:paraId="49DA107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招租池塘标段号</w:t>
            </w:r>
          </w:p>
        </w:tc>
        <w:tc>
          <w:tcPr>
            <w:tcW w:w="1620" w:type="dxa"/>
            <w:tcBorders>
              <w:top w:val="single" w:color="000000" w:sz="4" w:space="0"/>
              <w:left w:val="single" w:color="000000" w:sz="4" w:space="0"/>
              <w:bottom w:val="single" w:color="auto" w:sz="4" w:space="0"/>
              <w:right w:val="single" w:color="000000" w:sz="4" w:space="0"/>
            </w:tcBorders>
            <w:vAlign w:val="center"/>
          </w:tcPr>
          <w:p w14:paraId="6AA8E2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池塘位置</w:t>
            </w:r>
          </w:p>
        </w:tc>
        <w:tc>
          <w:tcPr>
            <w:tcW w:w="981" w:type="dxa"/>
            <w:tcBorders>
              <w:top w:val="single" w:color="000000" w:sz="4" w:space="0"/>
              <w:left w:val="single" w:color="000000" w:sz="4" w:space="0"/>
              <w:bottom w:val="single" w:color="auto" w:sz="4" w:space="0"/>
              <w:right w:val="single" w:color="000000" w:sz="4" w:space="0"/>
            </w:tcBorders>
            <w:vAlign w:val="center"/>
          </w:tcPr>
          <w:p w14:paraId="113214D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租赁面积（亩）</w:t>
            </w:r>
          </w:p>
        </w:tc>
        <w:tc>
          <w:tcPr>
            <w:tcW w:w="722" w:type="dxa"/>
            <w:tcBorders>
              <w:top w:val="single" w:color="000000" w:sz="4" w:space="0"/>
              <w:left w:val="single" w:color="000000" w:sz="4" w:space="0"/>
              <w:bottom w:val="single" w:color="auto" w:sz="4" w:space="0"/>
              <w:right w:val="single" w:color="000000" w:sz="4" w:space="0"/>
            </w:tcBorders>
            <w:vAlign w:val="center"/>
          </w:tcPr>
          <w:p w14:paraId="26886AB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养殖类型</w:t>
            </w:r>
          </w:p>
        </w:tc>
        <w:tc>
          <w:tcPr>
            <w:tcW w:w="2025" w:type="dxa"/>
            <w:tcBorders>
              <w:top w:val="single" w:color="000000" w:sz="4" w:space="0"/>
              <w:left w:val="single" w:color="000000" w:sz="4" w:space="0"/>
              <w:bottom w:val="single" w:color="auto" w:sz="4" w:space="0"/>
              <w:right w:val="single" w:color="000000" w:sz="4" w:space="0"/>
            </w:tcBorders>
            <w:vAlign w:val="center"/>
          </w:tcPr>
          <w:p w14:paraId="6919F61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租赁到期时间</w:t>
            </w:r>
          </w:p>
          <w:p w14:paraId="2FB3C39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（招租年限）</w:t>
            </w:r>
          </w:p>
        </w:tc>
        <w:tc>
          <w:tcPr>
            <w:tcW w:w="1372" w:type="dxa"/>
            <w:tcBorders>
              <w:top w:val="single" w:color="000000" w:sz="4" w:space="0"/>
              <w:left w:val="single" w:color="000000" w:sz="4" w:space="0"/>
              <w:bottom w:val="single" w:color="auto" w:sz="4" w:space="0"/>
              <w:right w:val="single" w:color="000000" w:sz="4" w:space="0"/>
            </w:tcBorders>
            <w:vAlign w:val="center"/>
          </w:tcPr>
          <w:p w14:paraId="5E24A30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招租底价（每亩每年</w:t>
            </w:r>
            <w:bookmarkStart w:id="1" w:name="OLE_LINK2"/>
            <w:r>
              <w:rPr>
                <w:rFonts w:hint="eastAsia" w:ascii="宋体" w:hAnsi="宋体" w:cs="宋体"/>
                <w:b/>
                <w:bCs/>
                <w:color w:val="000000"/>
                <w:kern w:val="0"/>
                <w:sz w:val="20"/>
                <w:szCs w:val="20"/>
              </w:rPr>
              <w:t>人民币元）</w:t>
            </w:r>
            <w:bookmarkEnd w:id="1"/>
          </w:p>
        </w:tc>
        <w:tc>
          <w:tcPr>
            <w:tcW w:w="1320" w:type="dxa"/>
            <w:tcBorders>
              <w:top w:val="single" w:color="000000" w:sz="4" w:space="0"/>
              <w:left w:val="single" w:color="000000" w:sz="4" w:space="0"/>
              <w:bottom w:val="single" w:color="auto" w:sz="4" w:space="0"/>
              <w:right w:val="single" w:color="000000" w:sz="4" w:space="0"/>
            </w:tcBorders>
            <w:vAlign w:val="center"/>
          </w:tcPr>
          <w:p w14:paraId="1BFA1B0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预付租金(元）</w:t>
            </w:r>
          </w:p>
        </w:tc>
        <w:tc>
          <w:tcPr>
            <w:tcW w:w="1136" w:type="dxa"/>
            <w:tcBorders>
              <w:top w:val="single" w:color="000000" w:sz="4" w:space="0"/>
              <w:left w:val="single" w:color="000000" w:sz="4" w:space="0"/>
              <w:bottom w:val="single" w:color="auto" w:sz="4" w:space="0"/>
              <w:right w:val="single" w:color="000000" w:sz="4" w:space="0"/>
            </w:tcBorders>
            <w:vAlign w:val="center"/>
          </w:tcPr>
          <w:p w14:paraId="4ABC2C5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竞租保证金（人民币万元）</w:t>
            </w:r>
          </w:p>
        </w:tc>
        <w:tc>
          <w:tcPr>
            <w:tcW w:w="2126" w:type="dxa"/>
            <w:tcBorders>
              <w:top w:val="single" w:color="000000" w:sz="4" w:space="0"/>
              <w:left w:val="single" w:color="000000" w:sz="4" w:space="0"/>
              <w:bottom w:val="single" w:color="auto" w:sz="4" w:space="0"/>
              <w:right w:val="single" w:color="000000" w:sz="4" w:space="0"/>
            </w:tcBorders>
            <w:vAlign w:val="center"/>
          </w:tcPr>
          <w:p w14:paraId="1AC2718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竞租人的具体要求</w:t>
            </w:r>
          </w:p>
        </w:tc>
        <w:tc>
          <w:tcPr>
            <w:tcW w:w="1701" w:type="dxa"/>
            <w:tcBorders>
              <w:top w:val="single" w:color="000000" w:sz="4" w:space="0"/>
              <w:left w:val="single" w:color="000000" w:sz="4" w:space="0"/>
              <w:bottom w:val="single" w:color="auto" w:sz="4" w:space="0"/>
              <w:right w:val="single" w:color="000000" w:sz="4" w:space="0"/>
            </w:tcBorders>
            <w:vAlign w:val="center"/>
          </w:tcPr>
          <w:p w14:paraId="2C31875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3BE70CAC">
        <w:tblPrEx>
          <w:tblCellMar>
            <w:top w:w="0" w:type="dxa"/>
            <w:left w:w="108" w:type="dxa"/>
            <w:bottom w:w="0" w:type="dxa"/>
            <w:right w:w="108" w:type="dxa"/>
          </w:tblCellMar>
        </w:tblPrEx>
        <w:trPr>
          <w:trHeight w:val="1225" w:hRule="atLeast"/>
        </w:trPr>
        <w:tc>
          <w:tcPr>
            <w:tcW w:w="904" w:type="dxa"/>
            <w:tcBorders>
              <w:top w:val="single" w:color="auto" w:sz="4" w:space="0"/>
              <w:left w:val="single" w:color="auto" w:sz="4" w:space="0"/>
              <w:bottom w:val="single" w:color="auto" w:sz="4" w:space="0"/>
              <w:right w:val="single" w:color="auto" w:sz="4" w:space="0"/>
            </w:tcBorders>
            <w:vAlign w:val="center"/>
          </w:tcPr>
          <w:p w14:paraId="3094CF59">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tcPr>
          <w:p w14:paraId="779094E4">
            <w:pPr>
              <w:widowControl/>
              <w:jc w:val="center"/>
              <w:textAlignment w:val="center"/>
              <w:rPr>
                <w:rFonts w:ascii="宋体" w:hAnsi="宋体" w:cs="宋体"/>
                <w:color w:val="000000"/>
                <w:sz w:val="20"/>
                <w:szCs w:val="20"/>
              </w:rPr>
            </w:pPr>
            <w:r>
              <w:rPr>
                <w:rFonts w:hint="eastAsia" w:ascii="宋体" w:hAnsi="宋体" w:cs="宋体"/>
                <w:color w:val="000000"/>
                <w:sz w:val="20"/>
                <w:szCs w:val="20"/>
                <w:lang w:eastAsia="zh-CN"/>
              </w:rPr>
              <w:t>灌东</w:t>
            </w:r>
            <w:r>
              <w:rPr>
                <w:rFonts w:hint="eastAsia" w:ascii="宋体" w:hAnsi="宋体" w:cs="宋体"/>
                <w:color w:val="000000"/>
                <w:sz w:val="20"/>
                <w:szCs w:val="20"/>
                <w:lang w:val="en-US" w:eastAsia="zh-CN"/>
              </w:rPr>
              <w:t>邻里中心翠湖路以西、滨响大道以南、洪港大道以东、新城路以北</w:t>
            </w:r>
          </w:p>
        </w:tc>
        <w:tc>
          <w:tcPr>
            <w:tcW w:w="981" w:type="dxa"/>
            <w:tcBorders>
              <w:top w:val="single" w:color="auto" w:sz="4" w:space="0"/>
              <w:left w:val="single" w:color="auto" w:sz="4" w:space="0"/>
              <w:bottom w:val="single" w:color="auto" w:sz="4" w:space="0"/>
              <w:right w:val="single" w:color="auto" w:sz="4" w:space="0"/>
            </w:tcBorders>
            <w:vAlign w:val="center"/>
          </w:tcPr>
          <w:p w14:paraId="79F214F2">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6720</w:t>
            </w:r>
          </w:p>
        </w:tc>
        <w:tc>
          <w:tcPr>
            <w:tcW w:w="722" w:type="dxa"/>
            <w:tcBorders>
              <w:top w:val="single" w:color="auto" w:sz="4" w:space="0"/>
              <w:left w:val="single" w:color="auto" w:sz="4" w:space="0"/>
              <w:bottom w:val="single" w:color="auto" w:sz="4" w:space="0"/>
              <w:right w:val="single" w:color="auto" w:sz="4" w:space="0"/>
            </w:tcBorders>
            <w:vAlign w:val="center"/>
          </w:tcPr>
          <w:p w14:paraId="2BF0EBCA">
            <w:pPr>
              <w:widowControl/>
              <w:jc w:val="center"/>
              <w:textAlignment w:val="center"/>
              <w:rPr>
                <w:rFonts w:ascii="宋体" w:hAnsi="宋体" w:cs="宋体"/>
                <w:color w:val="000000"/>
                <w:sz w:val="20"/>
                <w:szCs w:val="20"/>
              </w:rPr>
            </w:pPr>
            <w:r>
              <w:rPr>
                <w:rFonts w:hint="eastAsia" w:ascii="宋体" w:hAnsi="宋体" w:cs="宋体"/>
                <w:color w:val="000000"/>
                <w:sz w:val="20"/>
                <w:szCs w:val="20"/>
              </w:rPr>
              <w:t>淡水</w:t>
            </w:r>
          </w:p>
        </w:tc>
        <w:tc>
          <w:tcPr>
            <w:tcW w:w="2025" w:type="dxa"/>
            <w:tcBorders>
              <w:top w:val="single" w:color="auto" w:sz="4" w:space="0"/>
              <w:left w:val="single" w:color="auto" w:sz="4" w:space="0"/>
              <w:bottom w:val="single" w:color="auto" w:sz="4" w:space="0"/>
              <w:right w:val="single" w:color="auto" w:sz="4" w:space="0"/>
            </w:tcBorders>
            <w:vAlign w:val="center"/>
          </w:tcPr>
          <w:p w14:paraId="62768374">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自本次招租中标结果公示结束</w:t>
            </w:r>
            <w:r>
              <w:rPr>
                <w:rFonts w:hint="eastAsia" w:ascii="宋体" w:hAnsi="宋体" w:cs="宋体"/>
                <w:color w:val="000000"/>
                <w:sz w:val="20"/>
                <w:szCs w:val="20"/>
              </w:rPr>
              <w:t>至2025年12月31日</w:t>
            </w:r>
          </w:p>
        </w:tc>
        <w:tc>
          <w:tcPr>
            <w:tcW w:w="1372" w:type="dxa"/>
            <w:tcBorders>
              <w:top w:val="single" w:color="auto" w:sz="4" w:space="0"/>
              <w:left w:val="single" w:color="auto" w:sz="4" w:space="0"/>
              <w:bottom w:val="single" w:color="auto" w:sz="4" w:space="0"/>
              <w:right w:val="single" w:color="auto" w:sz="4" w:space="0"/>
            </w:tcBorders>
            <w:vAlign w:val="center"/>
          </w:tcPr>
          <w:p w14:paraId="06297A19">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290</w:t>
            </w:r>
          </w:p>
        </w:tc>
        <w:tc>
          <w:tcPr>
            <w:tcW w:w="1320" w:type="dxa"/>
            <w:tcBorders>
              <w:top w:val="single" w:color="auto" w:sz="4" w:space="0"/>
              <w:left w:val="single" w:color="auto" w:sz="4" w:space="0"/>
              <w:bottom w:val="single" w:color="auto" w:sz="4" w:space="0"/>
              <w:right w:val="single" w:color="auto" w:sz="4" w:space="0"/>
            </w:tcBorders>
            <w:vAlign w:val="center"/>
          </w:tcPr>
          <w:p w14:paraId="2F13638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1948800</w:t>
            </w:r>
          </w:p>
        </w:tc>
        <w:tc>
          <w:tcPr>
            <w:tcW w:w="1136" w:type="dxa"/>
            <w:tcBorders>
              <w:top w:val="single" w:color="auto" w:sz="4" w:space="0"/>
              <w:left w:val="single" w:color="auto" w:sz="4" w:space="0"/>
              <w:bottom w:val="single" w:color="auto" w:sz="4" w:space="0"/>
              <w:right w:val="single" w:color="auto" w:sz="4" w:space="0"/>
            </w:tcBorders>
            <w:vAlign w:val="center"/>
          </w:tcPr>
          <w:p w14:paraId="384DC52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19.5</w:t>
            </w:r>
          </w:p>
        </w:tc>
        <w:tc>
          <w:tcPr>
            <w:tcW w:w="2126" w:type="dxa"/>
            <w:tcBorders>
              <w:top w:val="single" w:color="auto" w:sz="4" w:space="0"/>
              <w:left w:val="single" w:color="auto" w:sz="4" w:space="0"/>
              <w:bottom w:val="single" w:color="auto" w:sz="4" w:space="0"/>
              <w:right w:val="single" w:color="auto" w:sz="4" w:space="0"/>
            </w:tcBorders>
            <w:vAlign w:val="center"/>
          </w:tcPr>
          <w:p w14:paraId="45ECCFF4">
            <w:pPr>
              <w:widowControl/>
              <w:jc w:val="left"/>
              <w:textAlignment w:val="center"/>
              <w:rPr>
                <w:rFonts w:ascii="宋体" w:hAnsi="宋体" w:cs="宋体"/>
                <w:color w:val="000000"/>
                <w:sz w:val="20"/>
                <w:szCs w:val="20"/>
              </w:rPr>
            </w:pPr>
            <w:r>
              <w:rPr>
                <w:rFonts w:hint="eastAsia" w:ascii="宋体" w:hAnsi="宋体" w:cs="宋体"/>
                <w:color w:val="000000"/>
                <w:sz w:val="20"/>
                <w:szCs w:val="20"/>
              </w:rPr>
              <w:t>央企或其占股超过50%的合资公司、地方国企或其占股超过50%的合资公司</w:t>
            </w:r>
          </w:p>
        </w:tc>
        <w:tc>
          <w:tcPr>
            <w:tcW w:w="1701" w:type="dxa"/>
            <w:tcBorders>
              <w:top w:val="single" w:color="auto" w:sz="4" w:space="0"/>
              <w:left w:val="single" w:color="auto" w:sz="4" w:space="0"/>
              <w:bottom w:val="single" w:color="auto" w:sz="4" w:space="0"/>
              <w:right w:val="single" w:color="auto" w:sz="4" w:space="0"/>
            </w:tcBorders>
            <w:vAlign w:val="center"/>
          </w:tcPr>
          <w:p w14:paraId="3F12D0EC">
            <w:pPr>
              <w:widowControl/>
              <w:jc w:val="left"/>
              <w:textAlignment w:val="center"/>
              <w:rPr>
                <w:rFonts w:ascii="宋体" w:hAnsi="宋体" w:cs="宋体"/>
                <w:color w:val="000000"/>
                <w:sz w:val="20"/>
                <w:szCs w:val="20"/>
              </w:rPr>
            </w:pPr>
            <w:r>
              <w:rPr>
                <w:rFonts w:hint="eastAsia" w:ascii="宋体" w:hAnsi="宋体" w:cs="宋体"/>
                <w:b/>
                <w:bCs/>
                <w:color w:val="000000"/>
                <w:sz w:val="20"/>
                <w:szCs w:val="20"/>
              </w:rPr>
              <w:t>合同一年一签订</w:t>
            </w:r>
          </w:p>
        </w:tc>
      </w:tr>
    </w:tbl>
    <w:p w14:paraId="08C61C00">
      <w:pPr>
        <w:widowControl/>
        <w:jc w:val="left"/>
        <w:rPr>
          <w:rFonts w:ascii="幼圆" w:hAnsi="宋体" w:eastAsia="幼圆"/>
          <w:b/>
          <w:color w:val="000000"/>
          <w:sz w:val="28"/>
          <w:szCs w:val="28"/>
        </w:rPr>
        <w:sectPr>
          <w:pgSz w:w="16838" w:h="11906" w:orient="landscape"/>
          <w:pgMar w:top="1797" w:right="1440" w:bottom="1276" w:left="1440" w:header="851" w:footer="992" w:gutter="0"/>
          <w:cols w:space="720" w:num="1"/>
          <w:docGrid w:type="linesAndChars" w:linePitch="312" w:charSpace="0"/>
        </w:sectPr>
      </w:pPr>
    </w:p>
    <w:p w14:paraId="15F6CEED">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附件3：竞租土地登记表 </w:t>
      </w:r>
    </w:p>
    <w:p w14:paraId="0553C323">
      <w:pPr>
        <w:spacing w:line="240" w:lineRule="exact"/>
        <w:rPr>
          <w:rFonts w:ascii="华文中宋" w:hAnsi="华文中宋" w:eastAsia="华文中宋"/>
          <w:b/>
          <w:color w:val="000000"/>
          <w:sz w:val="36"/>
          <w:szCs w:val="36"/>
        </w:rPr>
      </w:pPr>
    </w:p>
    <w:p w14:paraId="700100BD">
      <w:pPr>
        <w:spacing w:line="720" w:lineRule="auto"/>
        <w:jc w:val="center"/>
        <w:rPr>
          <w:rFonts w:ascii="宋体" w:hAnsi="宋体"/>
          <w:b/>
          <w:color w:val="000000"/>
          <w:sz w:val="32"/>
          <w:szCs w:val="32"/>
        </w:rPr>
      </w:pPr>
      <w:r>
        <w:rPr>
          <w:rFonts w:hint="eastAsia" w:ascii="宋体" w:hAnsi="宋体"/>
          <w:b/>
          <w:color w:val="000000"/>
          <w:sz w:val="32"/>
          <w:szCs w:val="32"/>
        </w:rPr>
        <w:t xml:space="preserve">竞租土地登记表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665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vAlign w:val="center"/>
          </w:tcPr>
          <w:p w14:paraId="2EEFEED5">
            <w:pPr>
              <w:spacing w:line="360" w:lineRule="auto"/>
              <w:rPr>
                <w:rFonts w:ascii="宋体" w:hAnsi="宋体"/>
                <w:b/>
                <w:color w:val="000000"/>
                <w:kern w:val="0"/>
                <w:sz w:val="24"/>
                <w:szCs w:val="24"/>
              </w:rPr>
            </w:pPr>
            <w:r>
              <w:rPr>
                <w:rFonts w:hint="eastAsia" w:ascii="宋体" w:hAnsi="宋体"/>
                <w:b/>
                <w:color w:val="000000"/>
                <w:kern w:val="0"/>
                <w:sz w:val="24"/>
                <w:szCs w:val="24"/>
              </w:rPr>
              <w:t>竞租人名称/姓名</w:t>
            </w:r>
          </w:p>
        </w:tc>
        <w:tc>
          <w:tcPr>
            <w:tcW w:w="6662" w:type="dxa"/>
            <w:tcBorders>
              <w:top w:val="single" w:color="auto" w:sz="4" w:space="0"/>
              <w:left w:val="single" w:color="auto" w:sz="4" w:space="0"/>
              <w:bottom w:val="single" w:color="auto" w:sz="4" w:space="0"/>
              <w:right w:val="single" w:color="auto" w:sz="4" w:space="0"/>
            </w:tcBorders>
          </w:tcPr>
          <w:p w14:paraId="0E6D4215">
            <w:pPr>
              <w:spacing w:line="360" w:lineRule="auto"/>
              <w:rPr>
                <w:rFonts w:ascii="仿宋" w:hAnsi="仿宋" w:eastAsia="仿宋"/>
                <w:b/>
                <w:color w:val="000000"/>
                <w:kern w:val="0"/>
                <w:sz w:val="28"/>
                <w:szCs w:val="28"/>
              </w:rPr>
            </w:pPr>
          </w:p>
        </w:tc>
      </w:tr>
      <w:tr w14:paraId="3CE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173F4843">
            <w:pPr>
              <w:spacing w:line="360" w:lineRule="auto"/>
              <w:rPr>
                <w:rFonts w:ascii="宋体" w:hAnsi="宋体"/>
                <w:b/>
                <w:color w:val="000000"/>
                <w:kern w:val="0"/>
                <w:sz w:val="24"/>
                <w:szCs w:val="24"/>
              </w:rPr>
            </w:pPr>
            <w:r>
              <w:rPr>
                <w:rFonts w:hint="eastAsia" w:ascii="宋体" w:hAnsi="宋体"/>
                <w:b/>
                <w:color w:val="000000"/>
                <w:kern w:val="0"/>
                <w:sz w:val="24"/>
                <w:szCs w:val="24"/>
              </w:rPr>
              <w:t>竞租人证件及号码</w:t>
            </w:r>
          </w:p>
        </w:tc>
        <w:tc>
          <w:tcPr>
            <w:tcW w:w="6662" w:type="dxa"/>
            <w:tcBorders>
              <w:top w:val="single" w:color="auto" w:sz="4" w:space="0"/>
              <w:left w:val="single" w:color="auto" w:sz="4" w:space="0"/>
              <w:bottom w:val="single" w:color="auto" w:sz="4" w:space="0"/>
              <w:right w:val="single" w:color="auto" w:sz="4" w:space="0"/>
            </w:tcBorders>
          </w:tcPr>
          <w:p w14:paraId="523BD482">
            <w:pPr>
              <w:spacing w:line="360" w:lineRule="auto"/>
              <w:rPr>
                <w:rFonts w:ascii="仿宋" w:hAnsi="仿宋" w:eastAsia="仿宋"/>
                <w:b/>
                <w:color w:val="000000"/>
                <w:kern w:val="0"/>
                <w:sz w:val="28"/>
                <w:szCs w:val="28"/>
              </w:rPr>
            </w:pPr>
          </w:p>
        </w:tc>
      </w:tr>
      <w:tr w14:paraId="24D3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55682871">
            <w:pPr>
              <w:spacing w:line="360" w:lineRule="auto"/>
              <w:rPr>
                <w:rFonts w:ascii="宋体" w:hAnsi="宋体"/>
                <w:b/>
                <w:color w:val="000000"/>
                <w:kern w:val="0"/>
                <w:sz w:val="24"/>
                <w:szCs w:val="24"/>
              </w:rPr>
            </w:pPr>
            <w:r>
              <w:rPr>
                <w:rFonts w:hint="eastAsia" w:ascii="宋体" w:hAnsi="宋体"/>
                <w:b/>
                <w:color w:val="000000"/>
                <w:kern w:val="0"/>
                <w:sz w:val="24"/>
                <w:szCs w:val="24"/>
              </w:rPr>
              <w:t>竞租人的声明</w:t>
            </w:r>
          </w:p>
        </w:tc>
        <w:tc>
          <w:tcPr>
            <w:tcW w:w="6662" w:type="dxa"/>
            <w:tcBorders>
              <w:top w:val="single" w:color="auto" w:sz="4" w:space="0"/>
              <w:left w:val="single" w:color="auto" w:sz="4" w:space="0"/>
              <w:bottom w:val="single" w:color="auto" w:sz="4" w:space="0"/>
              <w:right w:val="single" w:color="auto" w:sz="4" w:space="0"/>
            </w:tcBorders>
          </w:tcPr>
          <w:p w14:paraId="49506AE0">
            <w:pPr>
              <w:spacing w:line="360" w:lineRule="auto"/>
              <w:ind w:firstLine="485"/>
              <w:rPr>
                <w:rFonts w:ascii="仿宋" w:hAnsi="仿宋" w:eastAsia="仿宋"/>
                <w:sz w:val="24"/>
                <w:szCs w:val="24"/>
              </w:rPr>
            </w:pPr>
            <w:r>
              <w:rPr>
                <w:rFonts w:hint="eastAsia" w:ascii="仿宋" w:hAnsi="仿宋" w:eastAsia="仿宋"/>
                <w:kern w:val="0"/>
                <w:sz w:val="24"/>
                <w:szCs w:val="24"/>
              </w:rPr>
              <w:t>1、本人已经完全知悉意向竞租土地（</w:t>
            </w:r>
            <w:r>
              <w:rPr>
                <w:rFonts w:hint="eastAsia" w:ascii="仿宋" w:hAnsi="仿宋" w:eastAsia="仿宋"/>
                <w:kern w:val="0"/>
                <w:sz w:val="24"/>
                <w:szCs w:val="24"/>
                <w:lang w:eastAsia="zh-CN"/>
              </w:rPr>
              <w:t>灌东盐场</w:t>
            </w:r>
            <w:r>
              <w:rPr>
                <w:rFonts w:hint="eastAsia" w:ascii="仿宋" w:hAnsi="仿宋" w:eastAsia="仿宋"/>
                <w:kern w:val="0"/>
                <w:sz w:val="24"/>
                <w:szCs w:val="24"/>
              </w:rPr>
              <w:t>闲置土地</w:t>
            </w:r>
            <w:r>
              <w:rPr>
                <w:rFonts w:hint="eastAsia" w:ascii="仿宋" w:hAnsi="仿宋" w:eastAsia="仿宋"/>
                <w:kern w:val="0"/>
                <w:sz w:val="24"/>
                <w:szCs w:val="24"/>
                <w:lang w:val="en-US" w:eastAsia="zh-CN"/>
              </w:rPr>
              <w:t>6720</w:t>
            </w:r>
            <w:r>
              <w:rPr>
                <w:rFonts w:hint="eastAsia" w:ascii="仿宋" w:hAnsi="仿宋" w:eastAsia="仿宋"/>
                <w:kern w:val="0"/>
                <w:sz w:val="24"/>
                <w:szCs w:val="24"/>
              </w:rPr>
              <w:t>亩池塘）的现状，完全理解招租人就本次池塘招租的所有招租文件内容，并完全接受招租文件的所有要求。</w:t>
            </w:r>
          </w:p>
          <w:p w14:paraId="01BC2C87">
            <w:pPr>
              <w:ind w:firstLine="484" w:firstLineChars="202"/>
              <w:rPr>
                <w:rFonts w:ascii="仿宋" w:hAnsi="仿宋" w:eastAsia="仿宋"/>
                <w:color w:val="000000"/>
                <w:kern w:val="0"/>
                <w:sz w:val="24"/>
                <w:szCs w:val="24"/>
              </w:rPr>
            </w:pPr>
            <w:r>
              <w:rPr>
                <w:rFonts w:hint="eastAsia" w:ascii="仿宋" w:hAnsi="仿宋" w:eastAsia="仿宋"/>
                <w:kern w:val="0"/>
                <w:sz w:val="24"/>
                <w:szCs w:val="24"/>
              </w:rPr>
              <w:t>2、如本竞租人系招租人</w:t>
            </w:r>
            <w:r>
              <w:rPr>
                <w:rFonts w:hint="eastAsia" w:ascii="仿宋" w:hAnsi="仿宋" w:eastAsia="仿宋"/>
                <w:kern w:val="0"/>
                <w:sz w:val="24"/>
                <w:szCs w:val="24"/>
                <w:lang w:eastAsia="zh-CN"/>
              </w:rPr>
              <w:t>灌东盐场</w:t>
            </w:r>
            <w:r>
              <w:rPr>
                <w:rFonts w:hint="eastAsia" w:ascii="仿宋" w:hAnsi="仿宋" w:eastAsia="仿宋"/>
                <w:kern w:val="0"/>
                <w:sz w:val="24"/>
                <w:szCs w:val="24"/>
              </w:rPr>
              <w:t>以前的池塘养殖承租户或承包人的，与招租人之间就此前池塘租赁合同没有任何恶意拖欠租金、擅自占用池塘或土地的争议，并签署了《声明书》。</w:t>
            </w:r>
          </w:p>
        </w:tc>
      </w:tr>
      <w:tr w14:paraId="77A0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5E0A2AAA">
            <w:pPr>
              <w:spacing w:line="360" w:lineRule="auto"/>
              <w:rPr>
                <w:rFonts w:ascii="宋体" w:hAnsi="宋体"/>
                <w:b/>
                <w:color w:val="000000"/>
                <w:kern w:val="0"/>
                <w:sz w:val="24"/>
                <w:szCs w:val="24"/>
              </w:rPr>
            </w:pPr>
            <w:r>
              <w:rPr>
                <w:rFonts w:hint="eastAsia" w:ascii="宋体" w:hAnsi="宋体"/>
                <w:b/>
                <w:color w:val="000000"/>
                <w:kern w:val="0"/>
                <w:sz w:val="24"/>
                <w:szCs w:val="24"/>
              </w:rPr>
              <w:t>意向竞租池塘</w:t>
            </w:r>
          </w:p>
          <w:p w14:paraId="5066BE35">
            <w:pPr>
              <w:spacing w:line="360" w:lineRule="auto"/>
              <w:rPr>
                <w:rFonts w:ascii="宋体" w:hAnsi="宋体"/>
                <w:b/>
                <w:color w:val="000000"/>
                <w:kern w:val="0"/>
                <w:sz w:val="24"/>
                <w:szCs w:val="24"/>
              </w:rPr>
            </w:pPr>
            <w:r>
              <w:rPr>
                <w:rFonts w:hint="eastAsia" w:ascii="宋体" w:hAnsi="宋体"/>
                <w:b/>
                <w:color w:val="000000"/>
                <w:kern w:val="0"/>
                <w:sz w:val="24"/>
                <w:szCs w:val="24"/>
              </w:rPr>
              <w:t>标段号</w:t>
            </w:r>
          </w:p>
        </w:tc>
        <w:tc>
          <w:tcPr>
            <w:tcW w:w="6662" w:type="dxa"/>
            <w:tcBorders>
              <w:top w:val="single" w:color="auto" w:sz="4" w:space="0"/>
              <w:left w:val="single" w:color="auto" w:sz="4" w:space="0"/>
              <w:bottom w:val="single" w:color="auto" w:sz="4" w:space="0"/>
              <w:right w:val="single" w:color="auto" w:sz="4" w:space="0"/>
            </w:tcBorders>
            <w:vAlign w:val="center"/>
          </w:tcPr>
          <w:p w14:paraId="7098F10F">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招租人已公布《招租池塘情况一览表》中载明的招租池塘标段号为第号池塘。</w:t>
            </w:r>
          </w:p>
        </w:tc>
      </w:tr>
      <w:tr w14:paraId="3A1D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tcBorders>
              <w:top w:val="single" w:color="auto" w:sz="4" w:space="0"/>
              <w:left w:val="single" w:color="auto" w:sz="4" w:space="0"/>
              <w:bottom w:val="single" w:color="auto" w:sz="4" w:space="0"/>
              <w:right w:val="single" w:color="auto" w:sz="4" w:space="0"/>
            </w:tcBorders>
            <w:vAlign w:val="center"/>
          </w:tcPr>
          <w:p w14:paraId="56523583">
            <w:pPr>
              <w:spacing w:line="360" w:lineRule="auto"/>
              <w:rPr>
                <w:rFonts w:ascii="宋体" w:hAnsi="宋体"/>
                <w:b/>
                <w:color w:val="000000"/>
                <w:kern w:val="0"/>
                <w:sz w:val="24"/>
                <w:szCs w:val="24"/>
              </w:rPr>
            </w:pPr>
            <w:r>
              <w:rPr>
                <w:rFonts w:hint="eastAsia" w:ascii="宋体" w:hAnsi="宋体"/>
                <w:b/>
                <w:color w:val="000000"/>
                <w:kern w:val="0"/>
                <w:sz w:val="24"/>
                <w:szCs w:val="24"/>
              </w:rPr>
              <w:t>已缴竞租保证金及预付租金</w:t>
            </w:r>
          </w:p>
        </w:tc>
        <w:tc>
          <w:tcPr>
            <w:tcW w:w="6662" w:type="dxa"/>
            <w:tcBorders>
              <w:top w:val="single" w:color="auto" w:sz="4" w:space="0"/>
              <w:left w:val="single" w:color="auto" w:sz="4" w:space="0"/>
              <w:bottom w:val="single" w:color="auto" w:sz="4" w:space="0"/>
              <w:right w:val="single" w:color="auto" w:sz="4" w:space="0"/>
            </w:tcBorders>
            <w:vAlign w:val="center"/>
          </w:tcPr>
          <w:p w14:paraId="52DE4016">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竞租保证金人民币小写</w:t>
            </w:r>
            <w:r>
              <w:rPr>
                <w:rFonts w:hint="eastAsia" w:ascii="仿宋" w:hAnsi="仿宋" w:eastAsia="仿宋"/>
                <w:color w:val="000000"/>
                <w:kern w:val="0"/>
                <w:sz w:val="24"/>
                <w:szCs w:val="24"/>
                <w:u w:val="single"/>
                <w:lang w:val="en-US" w:eastAsia="zh-CN"/>
              </w:rPr>
              <w:t xml:space="preserve">              </w:t>
            </w:r>
            <w:r>
              <w:rPr>
                <w:rFonts w:hint="eastAsia" w:ascii="仿宋" w:hAnsi="仿宋" w:eastAsia="仿宋"/>
                <w:color w:val="000000"/>
                <w:kern w:val="0"/>
                <w:sz w:val="24"/>
                <w:szCs w:val="24"/>
              </w:rPr>
              <w:t xml:space="preserve">元；                         </w:t>
            </w:r>
          </w:p>
          <w:p w14:paraId="13916291">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预付租金人民币小写</w:t>
            </w:r>
            <w:r>
              <w:rPr>
                <w:rFonts w:hint="eastAsia" w:ascii="仿宋" w:hAnsi="仿宋" w:eastAsia="仿宋"/>
                <w:color w:val="000000"/>
                <w:kern w:val="0"/>
                <w:sz w:val="24"/>
                <w:szCs w:val="24"/>
                <w:u w:val="single"/>
                <w:shd w:val="pct10" w:color="auto" w:fill="FFFFFF"/>
              </w:rPr>
              <w:t xml:space="preserve">                 </w:t>
            </w:r>
            <w:r>
              <w:rPr>
                <w:rFonts w:hint="eastAsia" w:ascii="仿宋" w:hAnsi="仿宋" w:eastAsia="仿宋"/>
                <w:color w:val="000000"/>
                <w:kern w:val="0"/>
                <w:sz w:val="24"/>
                <w:szCs w:val="24"/>
              </w:rPr>
              <w:t>元。</w:t>
            </w:r>
          </w:p>
        </w:tc>
      </w:tr>
      <w:tr w14:paraId="0E69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6FBED14C">
            <w:pPr>
              <w:spacing w:line="360" w:lineRule="auto"/>
              <w:rPr>
                <w:rFonts w:ascii="宋体" w:hAnsi="宋体"/>
                <w:b/>
                <w:color w:val="000000"/>
                <w:kern w:val="0"/>
                <w:sz w:val="24"/>
                <w:szCs w:val="24"/>
              </w:rPr>
            </w:pPr>
            <w:r>
              <w:rPr>
                <w:rFonts w:hint="eastAsia" w:ascii="宋体" w:hAnsi="宋体"/>
                <w:b/>
                <w:color w:val="000000"/>
                <w:kern w:val="0"/>
                <w:sz w:val="24"/>
                <w:szCs w:val="24"/>
              </w:rPr>
              <w:t>竞租人送达地址</w:t>
            </w:r>
          </w:p>
        </w:tc>
        <w:tc>
          <w:tcPr>
            <w:tcW w:w="6662" w:type="dxa"/>
            <w:tcBorders>
              <w:top w:val="single" w:color="auto" w:sz="4" w:space="0"/>
              <w:left w:val="single" w:color="auto" w:sz="4" w:space="0"/>
              <w:bottom w:val="single" w:color="auto" w:sz="4" w:space="0"/>
              <w:right w:val="single" w:color="auto" w:sz="4" w:space="0"/>
            </w:tcBorders>
            <w:vAlign w:val="center"/>
          </w:tcPr>
          <w:p w14:paraId="6D59000F">
            <w:pPr>
              <w:spacing w:line="360" w:lineRule="auto"/>
              <w:rPr>
                <w:rFonts w:ascii="仿宋" w:hAnsi="仿宋" w:eastAsia="仿宋"/>
                <w:b/>
                <w:color w:val="000000"/>
                <w:kern w:val="0"/>
                <w:sz w:val="28"/>
                <w:szCs w:val="28"/>
              </w:rPr>
            </w:pPr>
          </w:p>
        </w:tc>
      </w:tr>
      <w:tr w14:paraId="1714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3D11E4BD">
            <w:pPr>
              <w:spacing w:line="360" w:lineRule="auto"/>
              <w:rPr>
                <w:rFonts w:ascii="宋体" w:hAnsi="宋体"/>
                <w:b/>
                <w:color w:val="000000"/>
                <w:kern w:val="0"/>
                <w:sz w:val="24"/>
                <w:szCs w:val="24"/>
              </w:rPr>
            </w:pPr>
            <w:r>
              <w:rPr>
                <w:rFonts w:hint="eastAsia" w:ascii="宋体" w:hAnsi="宋体"/>
                <w:b/>
                <w:color w:val="000000"/>
                <w:kern w:val="0"/>
                <w:sz w:val="24"/>
                <w:szCs w:val="24"/>
              </w:rPr>
              <w:t>联系人及电话号码</w:t>
            </w:r>
          </w:p>
        </w:tc>
        <w:tc>
          <w:tcPr>
            <w:tcW w:w="6662" w:type="dxa"/>
            <w:tcBorders>
              <w:top w:val="single" w:color="auto" w:sz="4" w:space="0"/>
              <w:left w:val="single" w:color="auto" w:sz="4" w:space="0"/>
              <w:bottom w:val="single" w:color="auto" w:sz="4" w:space="0"/>
              <w:right w:val="single" w:color="auto" w:sz="4" w:space="0"/>
            </w:tcBorders>
          </w:tcPr>
          <w:p w14:paraId="451C86E5">
            <w:pPr>
              <w:spacing w:line="360" w:lineRule="auto"/>
              <w:rPr>
                <w:rFonts w:ascii="仿宋" w:hAnsi="仿宋" w:eastAsia="仿宋"/>
                <w:b/>
                <w:color w:val="000000"/>
                <w:kern w:val="0"/>
                <w:sz w:val="28"/>
                <w:szCs w:val="28"/>
              </w:rPr>
            </w:pPr>
          </w:p>
        </w:tc>
      </w:tr>
      <w:tr w14:paraId="4E78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tcBorders>
              <w:top w:val="single" w:color="auto" w:sz="4" w:space="0"/>
              <w:left w:val="single" w:color="auto" w:sz="4" w:space="0"/>
              <w:bottom w:val="single" w:color="auto" w:sz="4" w:space="0"/>
              <w:right w:val="single" w:color="auto" w:sz="4" w:space="0"/>
            </w:tcBorders>
            <w:vAlign w:val="center"/>
          </w:tcPr>
          <w:p w14:paraId="2703AD56">
            <w:pPr>
              <w:spacing w:line="360" w:lineRule="auto"/>
              <w:rPr>
                <w:rFonts w:ascii="宋体" w:hAnsi="宋体"/>
                <w:b/>
                <w:color w:val="000000"/>
                <w:kern w:val="0"/>
                <w:sz w:val="24"/>
                <w:szCs w:val="24"/>
              </w:rPr>
            </w:pPr>
            <w:r>
              <w:rPr>
                <w:rFonts w:hint="eastAsia" w:ascii="宋体" w:hAnsi="宋体"/>
                <w:b/>
                <w:color w:val="000000"/>
                <w:kern w:val="0"/>
                <w:sz w:val="24"/>
                <w:szCs w:val="24"/>
              </w:rPr>
              <w:t>竞租人确认</w:t>
            </w:r>
          </w:p>
        </w:tc>
        <w:tc>
          <w:tcPr>
            <w:tcW w:w="6662" w:type="dxa"/>
            <w:tcBorders>
              <w:top w:val="single" w:color="auto" w:sz="4" w:space="0"/>
              <w:left w:val="single" w:color="auto" w:sz="4" w:space="0"/>
              <w:bottom w:val="single" w:color="auto" w:sz="4" w:space="0"/>
              <w:right w:val="single" w:color="auto" w:sz="4" w:space="0"/>
            </w:tcBorders>
          </w:tcPr>
          <w:p w14:paraId="1CE3036E">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（竞租人盖章、签名手印）</w:t>
            </w:r>
          </w:p>
          <w:p w14:paraId="494C95D9">
            <w:pPr>
              <w:spacing w:line="360" w:lineRule="auto"/>
              <w:rPr>
                <w:rFonts w:ascii="仿宋" w:hAnsi="仿宋" w:eastAsia="仿宋"/>
                <w:color w:val="000000"/>
                <w:kern w:val="0"/>
                <w:sz w:val="24"/>
                <w:szCs w:val="24"/>
              </w:rPr>
            </w:pPr>
          </w:p>
          <w:p w14:paraId="2C3F054D">
            <w:pPr>
              <w:spacing w:line="360" w:lineRule="auto"/>
              <w:rPr>
                <w:rFonts w:ascii="仿宋" w:hAnsi="仿宋" w:eastAsia="仿宋"/>
                <w:color w:val="000000"/>
                <w:kern w:val="0"/>
                <w:sz w:val="24"/>
                <w:szCs w:val="24"/>
              </w:rPr>
            </w:pPr>
          </w:p>
          <w:p w14:paraId="6045AA71">
            <w:pPr>
              <w:spacing w:line="360" w:lineRule="auto"/>
              <w:rPr>
                <w:rFonts w:ascii="仿宋" w:hAnsi="仿宋" w:eastAsia="仿宋"/>
                <w:color w:val="000000"/>
                <w:kern w:val="0"/>
                <w:sz w:val="24"/>
                <w:szCs w:val="24"/>
              </w:rPr>
            </w:pPr>
          </w:p>
          <w:p w14:paraId="7A33E49B">
            <w:pPr>
              <w:spacing w:line="360" w:lineRule="auto"/>
              <w:jc w:val="right"/>
              <w:rPr>
                <w:rFonts w:ascii="仿宋" w:hAnsi="仿宋" w:eastAsia="仿宋"/>
                <w:b/>
                <w:color w:val="000000"/>
                <w:kern w:val="0"/>
                <w:sz w:val="28"/>
                <w:szCs w:val="28"/>
              </w:rPr>
            </w:pPr>
            <w:r>
              <w:rPr>
                <w:rFonts w:hint="eastAsia" w:ascii="仿宋" w:hAnsi="仿宋" w:eastAsia="仿宋"/>
                <w:color w:val="000000"/>
                <w:kern w:val="0"/>
                <w:sz w:val="24"/>
                <w:szCs w:val="24"/>
              </w:rPr>
              <w:t>2025年   月   日</w:t>
            </w:r>
          </w:p>
        </w:tc>
      </w:tr>
    </w:tbl>
    <w:p w14:paraId="65EB727D">
      <w:pPr>
        <w:rPr>
          <w:rFonts w:ascii="仿宋" w:hAnsi="仿宋" w:eastAsia="仿宋"/>
          <w:b/>
          <w:color w:val="000000"/>
          <w:sz w:val="28"/>
          <w:szCs w:val="28"/>
          <w:u w:val="single"/>
        </w:rPr>
      </w:pPr>
    </w:p>
    <w:p w14:paraId="18158A3D">
      <w:pPr>
        <w:rPr>
          <w:rFonts w:ascii="仿宋" w:hAnsi="仿宋" w:eastAsia="仿宋"/>
          <w:b/>
          <w:color w:val="000000"/>
          <w:sz w:val="28"/>
          <w:szCs w:val="28"/>
          <w:u w:val="single"/>
        </w:rPr>
      </w:pPr>
    </w:p>
    <w:p w14:paraId="435EAC69">
      <w:pPr>
        <w:rPr>
          <w:rFonts w:ascii="仿宋" w:hAnsi="仿宋" w:eastAsia="仿宋"/>
          <w:b/>
          <w:color w:val="000000"/>
          <w:sz w:val="28"/>
          <w:szCs w:val="28"/>
          <w:u w:val="single"/>
        </w:rPr>
      </w:pPr>
    </w:p>
    <w:p w14:paraId="73554956">
      <w:pPr>
        <w:rPr>
          <w:rFonts w:ascii="幼圆" w:hAnsi="宋体" w:eastAsia="幼圆"/>
          <w:b/>
          <w:color w:val="000000"/>
          <w:sz w:val="28"/>
          <w:szCs w:val="28"/>
        </w:rPr>
      </w:pPr>
      <w:r>
        <w:rPr>
          <w:rFonts w:hint="eastAsia" w:ascii="幼圆" w:hAnsi="宋体" w:eastAsia="幼圆"/>
          <w:b/>
          <w:color w:val="000000"/>
          <w:sz w:val="28"/>
          <w:szCs w:val="28"/>
        </w:rPr>
        <w:t>附件4：声明书</w:t>
      </w:r>
    </w:p>
    <w:p w14:paraId="77CB7683">
      <w:pPr>
        <w:spacing w:line="720" w:lineRule="auto"/>
        <w:jc w:val="center"/>
        <w:rPr>
          <w:rFonts w:ascii="宋体" w:hAnsi="宋体"/>
          <w:b/>
          <w:color w:val="000000"/>
          <w:sz w:val="32"/>
          <w:szCs w:val="32"/>
        </w:rPr>
      </w:pPr>
      <w:r>
        <w:rPr>
          <w:rFonts w:hint="eastAsia" w:ascii="宋体" w:hAnsi="宋体"/>
          <w:b/>
          <w:color w:val="000000"/>
          <w:sz w:val="32"/>
          <w:szCs w:val="32"/>
        </w:rPr>
        <w:t>声明书</w:t>
      </w:r>
    </w:p>
    <w:p w14:paraId="7614642D">
      <w:pPr>
        <w:spacing w:line="560" w:lineRule="exact"/>
        <w:ind w:firstLine="565" w:firstLineChars="202"/>
        <w:rPr>
          <w:rFonts w:ascii="仿宋" w:hAnsi="仿宋" w:eastAsia="仿宋"/>
          <w:sz w:val="28"/>
          <w:szCs w:val="28"/>
        </w:rPr>
      </w:pPr>
      <w:r>
        <w:rPr>
          <w:rFonts w:hint="eastAsia" w:ascii="仿宋" w:hAnsi="仿宋" w:eastAsia="仿宋"/>
          <w:sz w:val="28"/>
          <w:szCs w:val="28"/>
        </w:rPr>
        <w:t>竞租人在此声明：就此前的本人与</w:t>
      </w:r>
      <w:r>
        <w:rPr>
          <w:rFonts w:hint="eastAsia" w:ascii="仿宋" w:hAnsi="仿宋" w:eastAsia="仿宋"/>
          <w:sz w:val="28"/>
          <w:szCs w:val="28"/>
          <w:lang w:eastAsia="zh-CN"/>
        </w:rPr>
        <w:t>盐城市灌东盐场发展有限公司</w:t>
      </w:r>
      <w:r>
        <w:rPr>
          <w:rFonts w:hint="eastAsia" w:ascii="仿宋" w:hAnsi="仿宋" w:eastAsia="仿宋"/>
          <w:sz w:val="28"/>
          <w:szCs w:val="28"/>
        </w:rPr>
        <w:t>、滨海新昇水产养殖有限公司或盐城市</w:t>
      </w:r>
      <w:r>
        <w:rPr>
          <w:rFonts w:hint="eastAsia" w:ascii="仿宋" w:hAnsi="仿宋" w:eastAsia="仿宋"/>
          <w:sz w:val="28"/>
          <w:szCs w:val="28"/>
          <w:lang w:val="en-US" w:eastAsia="zh-CN"/>
        </w:rPr>
        <w:t>新滩</w:t>
      </w:r>
      <w:r>
        <w:rPr>
          <w:rFonts w:hint="eastAsia" w:ascii="仿宋" w:hAnsi="仿宋" w:eastAsia="仿宋"/>
          <w:sz w:val="28"/>
          <w:szCs w:val="28"/>
        </w:rPr>
        <w:t>盐场</w:t>
      </w:r>
      <w:r>
        <w:rPr>
          <w:rFonts w:hint="eastAsia" w:ascii="仿宋" w:hAnsi="仿宋" w:eastAsia="仿宋"/>
          <w:sz w:val="28"/>
          <w:szCs w:val="28"/>
          <w:lang w:val="en-US" w:eastAsia="zh-CN"/>
        </w:rPr>
        <w:t>实业</w:t>
      </w:r>
      <w:r>
        <w:rPr>
          <w:rFonts w:hint="eastAsia" w:ascii="仿宋" w:hAnsi="仿宋" w:eastAsia="仿宋"/>
          <w:sz w:val="28"/>
          <w:szCs w:val="28"/>
        </w:rPr>
        <w:t>发展有限公司之间的池塘/水库的所有租赁合同或承包合同，本人承诺不再向</w:t>
      </w:r>
      <w:r>
        <w:rPr>
          <w:rFonts w:hint="eastAsia" w:ascii="仿宋" w:hAnsi="仿宋" w:eastAsia="仿宋"/>
          <w:sz w:val="28"/>
          <w:szCs w:val="28"/>
          <w:lang w:eastAsia="zh-CN"/>
        </w:rPr>
        <w:t>盐城市灌东盐场发展有限公司</w:t>
      </w:r>
      <w:r>
        <w:rPr>
          <w:rFonts w:hint="eastAsia" w:ascii="仿宋" w:hAnsi="仿宋" w:eastAsia="仿宋"/>
          <w:sz w:val="28"/>
          <w:szCs w:val="28"/>
        </w:rPr>
        <w:t>、滨海新昇水产养殖有限公司或盐城市</w:t>
      </w:r>
      <w:r>
        <w:rPr>
          <w:rFonts w:hint="eastAsia" w:ascii="仿宋" w:hAnsi="仿宋" w:eastAsia="仿宋"/>
          <w:sz w:val="28"/>
          <w:szCs w:val="28"/>
          <w:lang w:val="en-US" w:eastAsia="zh-CN"/>
        </w:rPr>
        <w:t>新滩</w:t>
      </w:r>
      <w:r>
        <w:rPr>
          <w:rFonts w:hint="eastAsia" w:ascii="仿宋" w:hAnsi="仿宋" w:eastAsia="仿宋"/>
          <w:sz w:val="28"/>
          <w:szCs w:val="28"/>
        </w:rPr>
        <w:t>盐场</w:t>
      </w:r>
      <w:r>
        <w:rPr>
          <w:rFonts w:hint="eastAsia" w:ascii="仿宋" w:hAnsi="仿宋" w:eastAsia="仿宋"/>
          <w:sz w:val="28"/>
          <w:szCs w:val="28"/>
          <w:lang w:val="en-US" w:eastAsia="zh-CN"/>
        </w:rPr>
        <w:t>实业</w:t>
      </w:r>
      <w:r>
        <w:rPr>
          <w:rFonts w:hint="eastAsia" w:ascii="仿宋" w:hAnsi="仿宋" w:eastAsia="仿宋"/>
          <w:sz w:val="28"/>
          <w:szCs w:val="28"/>
        </w:rPr>
        <w:t>发展有限公司提出任何主张和要求，本人和</w:t>
      </w:r>
      <w:r>
        <w:rPr>
          <w:rFonts w:hint="eastAsia" w:ascii="仿宋" w:hAnsi="仿宋" w:eastAsia="仿宋"/>
          <w:sz w:val="28"/>
          <w:szCs w:val="28"/>
          <w:lang w:eastAsia="zh-CN"/>
        </w:rPr>
        <w:t>盐城市灌东盐场发展有限公司</w:t>
      </w:r>
      <w:r>
        <w:rPr>
          <w:rFonts w:hint="eastAsia" w:ascii="仿宋" w:hAnsi="仿宋" w:eastAsia="仿宋"/>
          <w:sz w:val="28"/>
          <w:szCs w:val="28"/>
        </w:rPr>
        <w:t>、滨海新昇水产养殖有限公司或盐城市</w:t>
      </w:r>
      <w:r>
        <w:rPr>
          <w:rFonts w:hint="eastAsia" w:ascii="仿宋" w:hAnsi="仿宋" w:eastAsia="仿宋"/>
          <w:sz w:val="28"/>
          <w:szCs w:val="28"/>
          <w:lang w:val="en-US" w:eastAsia="zh-CN"/>
        </w:rPr>
        <w:t>新滩</w:t>
      </w:r>
      <w:r>
        <w:rPr>
          <w:rFonts w:hint="eastAsia" w:ascii="仿宋" w:hAnsi="仿宋" w:eastAsia="仿宋"/>
          <w:sz w:val="28"/>
          <w:szCs w:val="28"/>
        </w:rPr>
        <w:t>盐场</w:t>
      </w:r>
      <w:r>
        <w:rPr>
          <w:rFonts w:hint="eastAsia" w:ascii="仿宋" w:hAnsi="仿宋" w:eastAsia="仿宋"/>
          <w:sz w:val="28"/>
          <w:szCs w:val="28"/>
          <w:lang w:val="en-US" w:eastAsia="zh-CN"/>
        </w:rPr>
        <w:t>实业</w:t>
      </w:r>
      <w:r>
        <w:rPr>
          <w:rFonts w:hint="eastAsia" w:ascii="仿宋" w:hAnsi="仿宋" w:eastAsia="仿宋"/>
          <w:sz w:val="28"/>
          <w:szCs w:val="28"/>
        </w:rPr>
        <w:t>发展有限公司之间的所有争议和纠纷全部处理完毕，双方之间不再有任何争议和纠纷。本人将不会就租赁合同或承包合同的相关遗留争议通过诉讼、仲裁或上访信访等形式向</w:t>
      </w:r>
      <w:r>
        <w:rPr>
          <w:rFonts w:hint="eastAsia" w:ascii="仿宋" w:hAnsi="仿宋" w:eastAsia="仿宋"/>
          <w:sz w:val="28"/>
          <w:szCs w:val="28"/>
          <w:lang w:eastAsia="zh-CN"/>
        </w:rPr>
        <w:t>盐城市灌东盐场发展有限公司</w:t>
      </w:r>
      <w:r>
        <w:rPr>
          <w:rFonts w:hint="eastAsia" w:ascii="仿宋" w:hAnsi="仿宋" w:eastAsia="仿宋"/>
          <w:sz w:val="28"/>
          <w:szCs w:val="28"/>
        </w:rPr>
        <w:t>、滨海新昇水产养殖有限公司或盐城市</w:t>
      </w:r>
      <w:r>
        <w:rPr>
          <w:rFonts w:hint="eastAsia" w:ascii="仿宋" w:hAnsi="仿宋" w:eastAsia="仿宋"/>
          <w:sz w:val="28"/>
          <w:szCs w:val="28"/>
          <w:lang w:val="en-US" w:eastAsia="zh-CN"/>
        </w:rPr>
        <w:t>新滩</w:t>
      </w:r>
      <w:r>
        <w:rPr>
          <w:rFonts w:hint="eastAsia" w:ascii="仿宋" w:hAnsi="仿宋" w:eastAsia="仿宋"/>
          <w:sz w:val="28"/>
          <w:szCs w:val="28"/>
        </w:rPr>
        <w:t>盐场</w:t>
      </w:r>
      <w:r>
        <w:rPr>
          <w:rFonts w:hint="eastAsia" w:ascii="仿宋" w:hAnsi="仿宋" w:eastAsia="仿宋"/>
          <w:sz w:val="28"/>
          <w:szCs w:val="28"/>
          <w:lang w:val="en-US" w:eastAsia="zh-CN"/>
        </w:rPr>
        <w:t>实业</w:t>
      </w:r>
      <w:r>
        <w:rPr>
          <w:rFonts w:hint="eastAsia" w:ascii="仿宋" w:hAnsi="仿宋" w:eastAsia="仿宋"/>
          <w:sz w:val="28"/>
          <w:szCs w:val="28"/>
        </w:rPr>
        <w:t>发展有限公司提出任何赔偿或补偿要求。</w:t>
      </w:r>
    </w:p>
    <w:p w14:paraId="59D7A84A">
      <w:pPr>
        <w:spacing w:line="560" w:lineRule="exact"/>
        <w:ind w:firstLine="565" w:firstLineChars="202"/>
        <w:rPr>
          <w:rFonts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14:paraId="6EE8A3AA">
      <w:pPr>
        <w:spacing w:line="560" w:lineRule="exact"/>
        <w:ind w:firstLine="565" w:firstLineChars="202"/>
        <w:rPr>
          <w:rFonts w:ascii="仿宋" w:hAnsi="仿宋" w:eastAsia="仿宋"/>
          <w:sz w:val="28"/>
          <w:szCs w:val="28"/>
        </w:rPr>
      </w:pPr>
      <w:r>
        <w:rPr>
          <w:rFonts w:hint="eastAsia" w:ascii="仿宋" w:hAnsi="仿宋" w:eastAsia="仿宋"/>
          <w:sz w:val="28"/>
          <w:szCs w:val="28"/>
        </w:rPr>
        <w:t>特此声明。</w:t>
      </w:r>
    </w:p>
    <w:p w14:paraId="7A11757A">
      <w:pPr>
        <w:spacing w:line="560" w:lineRule="exact"/>
        <w:ind w:firstLine="4393" w:firstLineChars="1569"/>
        <w:rPr>
          <w:rFonts w:ascii="仿宋" w:hAnsi="仿宋" w:eastAsia="仿宋"/>
          <w:sz w:val="28"/>
          <w:szCs w:val="28"/>
        </w:rPr>
      </w:pPr>
    </w:p>
    <w:p w14:paraId="27AF860E">
      <w:pPr>
        <w:spacing w:line="560" w:lineRule="exact"/>
        <w:ind w:firstLine="4393" w:firstLineChars="1569"/>
        <w:rPr>
          <w:rFonts w:ascii="仿宋" w:hAnsi="仿宋" w:eastAsia="仿宋"/>
          <w:sz w:val="28"/>
          <w:szCs w:val="28"/>
        </w:rPr>
      </w:pPr>
    </w:p>
    <w:p w14:paraId="11861BE0">
      <w:pPr>
        <w:spacing w:line="560" w:lineRule="exact"/>
        <w:ind w:firstLine="4393" w:firstLineChars="1569"/>
        <w:rPr>
          <w:rFonts w:ascii="仿宋" w:hAnsi="仿宋" w:eastAsia="仿宋"/>
          <w:sz w:val="28"/>
          <w:szCs w:val="28"/>
        </w:rPr>
      </w:pPr>
      <w:r>
        <w:rPr>
          <w:rFonts w:hint="eastAsia" w:ascii="仿宋" w:hAnsi="仿宋" w:eastAsia="仿宋"/>
          <w:sz w:val="28"/>
          <w:szCs w:val="28"/>
        </w:rPr>
        <w:t>声明人（盖章、签名手印）：</w:t>
      </w:r>
    </w:p>
    <w:p w14:paraId="23A942D3">
      <w:pPr>
        <w:spacing w:line="560" w:lineRule="exact"/>
        <w:ind w:firstLine="4393" w:firstLineChars="1569"/>
        <w:rPr>
          <w:rFonts w:ascii="仿宋" w:hAnsi="仿宋" w:eastAsia="仿宋"/>
          <w:sz w:val="28"/>
          <w:szCs w:val="28"/>
        </w:rPr>
      </w:pPr>
    </w:p>
    <w:p w14:paraId="3A862EF0">
      <w:pPr>
        <w:spacing w:line="560" w:lineRule="exact"/>
        <w:ind w:firstLine="4670" w:firstLineChars="1668"/>
        <w:rPr>
          <w:rFonts w:ascii="仿宋" w:hAnsi="仿宋" w:eastAsia="仿宋"/>
          <w:sz w:val="28"/>
          <w:szCs w:val="28"/>
        </w:rPr>
      </w:pPr>
      <w:r>
        <w:rPr>
          <w:rFonts w:hint="eastAsia" w:ascii="仿宋" w:hAnsi="仿宋" w:eastAsia="仿宋"/>
          <w:sz w:val="28"/>
          <w:szCs w:val="28"/>
        </w:rPr>
        <w:t>二〇二五年  月  日</w:t>
      </w:r>
    </w:p>
    <w:p w14:paraId="5F3ACDFB">
      <w:pPr>
        <w:spacing w:line="560" w:lineRule="exact"/>
        <w:ind w:firstLine="4670" w:firstLineChars="1668"/>
        <w:rPr>
          <w:rFonts w:ascii="仿宋" w:hAnsi="仿宋" w:eastAsia="仿宋"/>
          <w:color w:val="000000"/>
          <w:sz w:val="28"/>
          <w:szCs w:val="28"/>
        </w:rPr>
      </w:pPr>
    </w:p>
    <w:p w14:paraId="2DC6ABFA">
      <w:pPr>
        <w:spacing w:line="560" w:lineRule="exact"/>
        <w:ind w:firstLine="4670" w:firstLineChars="1668"/>
        <w:rPr>
          <w:rFonts w:ascii="仿宋" w:hAnsi="仿宋" w:eastAsia="仿宋"/>
          <w:color w:val="000000"/>
          <w:sz w:val="28"/>
          <w:szCs w:val="28"/>
        </w:rPr>
      </w:pPr>
    </w:p>
    <w:p w14:paraId="6F933E14">
      <w:pPr>
        <w:rPr>
          <w:rFonts w:ascii="宋体" w:hAnsi="宋体"/>
          <w:b/>
          <w:color w:val="000000"/>
          <w:sz w:val="28"/>
          <w:szCs w:val="28"/>
        </w:rPr>
      </w:pPr>
    </w:p>
    <w:p w14:paraId="10694B32">
      <w:pPr>
        <w:rPr>
          <w:rFonts w:ascii="宋体" w:cs="宋体"/>
          <w:b/>
          <w:sz w:val="28"/>
          <w:szCs w:val="28"/>
        </w:rPr>
      </w:pPr>
      <w:r>
        <w:rPr>
          <w:rFonts w:hint="eastAsia" w:ascii="幼圆" w:hAnsi="宋体" w:eastAsia="幼圆"/>
          <w:b/>
          <w:color w:val="000000"/>
          <w:sz w:val="28"/>
          <w:szCs w:val="28"/>
        </w:rPr>
        <w:t>附件5：</w:t>
      </w:r>
      <w:r>
        <w:rPr>
          <w:rFonts w:hint="eastAsia" w:ascii="幼圆" w:hAnsi="宋体" w:eastAsia="幼圆"/>
          <w:b/>
          <w:sz w:val="28"/>
          <w:szCs w:val="28"/>
        </w:rPr>
        <w:t>承诺</w:t>
      </w:r>
      <w:r>
        <w:rPr>
          <w:rFonts w:hint="eastAsia" w:ascii="宋体" w:hAnsi="宋体" w:cs="宋体"/>
          <w:b/>
          <w:sz w:val="28"/>
          <w:szCs w:val="28"/>
        </w:rPr>
        <w:t>书</w:t>
      </w:r>
    </w:p>
    <w:p w14:paraId="036F3A1C">
      <w:pPr>
        <w:jc w:val="center"/>
        <w:rPr>
          <w:rFonts w:ascii="宋体" w:cs="宋体"/>
          <w:b/>
          <w:sz w:val="28"/>
          <w:szCs w:val="28"/>
        </w:rPr>
      </w:pPr>
      <w:r>
        <w:rPr>
          <w:rFonts w:hint="eastAsia" w:ascii="宋体" w:hAnsi="宋体" w:cs="宋体"/>
          <w:b/>
          <w:sz w:val="28"/>
          <w:szCs w:val="28"/>
        </w:rPr>
        <w:t>承诺书</w:t>
      </w:r>
    </w:p>
    <w:p w14:paraId="13CAE20A">
      <w:pPr>
        <w:spacing w:line="520" w:lineRule="exact"/>
        <w:ind w:firstLine="565" w:firstLineChars="202"/>
        <w:rPr>
          <w:rFonts w:ascii="仿宋" w:hAnsi="仿宋" w:eastAsia="仿宋"/>
          <w:sz w:val="28"/>
          <w:szCs w:val="28"/>
        </w:rPr>
      </w:pPr>
      <w:r>
        <w:rPr>
          <w:rFonts w:hint="eastAsia" w:ascii="仿宋" w:hAnsi="仿宋" w:eastAsia="仿宋"/>
          <w:sz w:val="28"/>
          <w:szCs w:val="28"/>
        </w:rPr>
        <w:t>竞租人在此郑重承诺：就池塘租期届满向招租人无条件、无补偿、无赔偿交还土地或池塘，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15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我方需对土地进行改造的，所有改造费用由承租人自行承担，租期届满时承租人不得向招租人提出任何改造费用的补偿或赔偿要求。本单位或本人若违反上述承诺中的一条或多条的，本单位自愿向招租人支付50万元的惩罚性违约金。</w:t>
      </w:r>
    </w:p>
    <w:p w14:paraId="30B1FE76">
      <w:pPr>
        <w:ind w:firstLine="560" w:firstLineChars="200"/>
        <w:rPr>
          <w:rFonts w:ascii="仿宋" w:hAnsi="仿宋" w:eastAsia="仿宋"/>
          <w:sz w:val="28"/>
          <w:szCs w:val="28"/>
        </w:rPr>
      </w:pPr>
      <w:r>
        <w:rPr>
          <w:rFonts w:hint="eastAsia" w:ascii="仿宋" w:hAnsi="仿宋" w:eastAsia="仿宋"/>
          <w:sz w:val="28"/>
          <w:szCs w:val="28"/>
        </w:rPr>
        <w:t>特此承诺。</w:t>
      </w:r>
    </w:p>
    <w:p w14:paraId="05236C0E">
      <w:pPr>
        <w:ind w:firstLine="560" w:firstLineChars="200"/>
        <w:rPr>
          <w:rFonts w:ascii="仿宋" w:hAnsi="仿宋" w:eastAsia="仿宋"/>
          <w:sz w:val="28"/>
          <w:szCs w:val="28"/>
        </w:rPr>
      </w:pPr>
    </w:p>
    <w:p w14:paraId="18E21871">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14:paraId="48DAD8E7">
      <w:pPr>
        <w:spacing w:line="560" w:lineRule="exact"/>
        <w:ind w:firstLine="4393" w:firstLineChars="1569"/>
        <w:rPr>
          <w:rFonts w:ascii="仿宋" w:hAnsi="仿宋" w:eastAsia="仿宋"/>
          <w:sz w:val="28"/>
          <w:szCs w:val="28"/>
        </w:rPr>
      </w:pPr>
    </w:p>
    <w:p w14:paraId="4530CE01">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二〇二五年  月  日</w:t>
      </w:r>
    </w:p>
    <w:p w14:paraId="70C3AE78">
      <w:pPr>
        <w:rPr>
          <w:rFonts w:ascii="幼圆" w:hAnsi="宋体" w:eastAsia="幼圆"/>
          <w:b/>
          <w:color w:val="000000"/>
          <w:sz w:val="28"/>
          <w:szCs w:val="28"/>
        </w:rPr>
      </w:pPr>
    </w:p>
    <w:p w14:paraId="4025C614">
      <w:pPr>
        <w:rPr>
          <w:rFonts w:ascii="幼圆" w:hAnsi="宋体" w:eastAsia="幼圆"/>
          <w:b/>
          <w:color w:val="000000"/>
          <w:sz w:val="28"/>
          <w:szCs w:val="28"/>
        </w:rPr>
      </w:pPr>
    </w:p>
    <w:p w14:paraId="36CA91EA">
      <w:pPr>
        <w:rPr>
          <w:rFonts w:ascii="幼圆" w:hAnsi="宋体" w:eastAsia="幼圆"/>
          <w:b/>
          <w:color w:val="000000"/>
          <w:sz w:val="28"/>
          <w:szCs w:val="28"/>
        </w:rPr>
      </w:pPr>
    </w:p>
    <w:p w14:paraId="0FB64E41">
      <w:pPr>
        <w:rPr>
          <w:rFonts w:ascii="幼圆" w:hAnsi="宋体" w:eastAsia="幼圆"/>
          <w:b/>
          <w:color w:val="000000"/>
          <w:sz w:val="28"/>
          <w:szCs w:val="28"/>
        </w:rPr>
      </w:pPr>
    </w:p>
    <w:p w14:paraId="34E31428">
      <w:pPr>
        <w:rPr>
          <w:rFonts w:ascii="幼圆" w:hAnsi="宋体" w:eastAsia="幼圆"/>
          <w:b/>
          <w:color w:val="000000"/>
          <w:sz w:val="28"/>
          <w:szCs w:val="28"/>
        </w:rPr>
      </w:pPr>
      <w:r>
        <w:rPr>
          <w:rFonts w:hint="eastAsia" w:ascii="幼圆" w:hAnsi="宋体" w:eastAsia="幼圆"/>
          <w:b/>
          <w:color w:val="000000"/>
          <w:sz w:val="28"/>
          <w:szCs w:val="28"/>
        </w:rPr>
        <w:t>附件6：土地租赁合同</w:t>
      </w:r>
    </w:p>
    <w:p w14:paraId="7845F425">
      <w:pPr>
        <w:spacing w:line="720" w:lineRule="auto"/>
        <w:jc w:val="center"/>
        <w:rPr>
          <w:rFonts w:ascii="宋体" w:hAnsi="宋体"/>
          <w:b/>
          <w:color w:val="000000"/>
          <w:sz w:val="32"/>
          <w:szCs w:val="32"/>
        </w:rPr>
      </w:pPr>
      <w:r>
        <w:rPr>
          <w:rFonts w:hint="eastAsia" w:ascii="宋体" w:hAnsi="宋体"/>
          <w:b/>
          <w:color w:val="000000"/>
          <w:sz w:val="32"/>
          <w:szCs w:val="32"/>
        </w:rPr>
        <w:t>土地租赁合同</w:t>
      </w:r>
    </w:p>
    <w:p w14:paraId="0B671F2A">
      <w:pPr>
        <w:spacing w:line="56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 xml:space="preserve">甲方(出租人): </w:t>
      </w:r>
      <w:r>
        <w:rPr>
          <w:rFonts w:hint="eastAsia" w:ascii="仿宋" w:hAnsi="仿宋" w:eastAsia="仿宋"/>
          <w:color w:val="000000"/>
          <w:sz w:val="28"/>
          <w:szCs w:val="28"/>
          <w:lang w:eastAsia="zh-CN"/>
        </w:rPr>
        <w:t>盐城市灌东盐场发展有限公司</w:t>
      </w:r>
    </w:p>
    <w:p w14:paraId="33250B59">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p>
    <w:p w14:paraId="299E78F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w:t>
      </w:r>
      <w:r>
        <w:rPr>
          <w:rFonts w:hint="eastAsia" w:ascii="仿宋" w:hAnsi="仿宋" w:eastAsia="仿宋"/>
          <w:color w:val="000000"/>
          <w:sz w:val="28"/>
          <w:szCs w:val="28"/>
          <w:lang w:eastAsia="zh-CN"/>
        </w:rPr>
        <w:t>灌东盐场</w:t>
      </w:r>
      <w:r>
        <w:rPr>
          <w:rFonts w:hint="eastAsia" w:ascii="仿宋" w:hAnsi="仿宋" w:eastAsia="仿宋"/>
          <w:color w:val="000000"/>
          <w:sz w:val="28"/>
          <w:szCs w:val="28"/>
        </w:rPr>
        <w:t>闲置土地出租招租评审结果，经甲乙双方协商，就乙方中标的养殖池塘签订本租赁合同。</w:t>
      </w:r>
    </w:p>
    <w:p w14:paraId="0F03D1E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14:paraId="786F28AB">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eastAsia="zh-CN"/>
        </w:rPr>
        <w:t>灌东</w:t>
      </w:r>
      <w:r>
        <w:rPr>
          <w:rFonts w:hint="eastAsia" w:ascii="仿宋" w:hAnsi="仿宋" w:eastAsia="仿宋"/>
          <w:color w:val="000000"/>
          <w:sz w:val="28"/>
          <w:szCs w:val="28"/>
          <w:u w:val="single"/>
          <w:lang w:val="en-US" w:eastAsia="zh-CN"/>
        </w:rPr>
        <w:t>邻里中心翠湖路以西、滨响大道以南、洪港大道以东、新城路以北</w:t>
      </w:r>
      <w:r>
        <w:rPr>
          <w:rFonts w:hint="eastAsia" w:ascii="仿宋" w:hAnsi="仿宋" w:eastAsia="仿宋"/>
          <w:color w:val="000000"/>
          <w:sz w:val="28"/>
          <w:szCs w:val="28"/>
          <w:highlight w:val="none"/>
        </w:rPr>
        <w:t>闲置土地,租赁面积为</w:t>
      </w:r>
      <w:r>
        <w:rPr>
          <w:rFonts w:hint="eastAsia" w:ascii="仿宋" w:hAnsi="仿宋" w:eastAsia="仿宋"/>
          <w:color w:val="000000"/>
          <w:sz w:val="28"/>
          <w:szCs w:val="28"/>
          <w:highlight w:val="none"/>
          <w:u w:val="single"/>
          <w:lang w:val="en-US" w:eastAsia="zh-CN"/>
        </w:rPr>
        <w:t xml:space="preserve"> 6720</w:t>
      </w:r>
      <w:r>
        <w:rPr>
          <w:rFonts w:hint="eastAsia" w:ascii="仿宋" w:hAnsi="仿宋" w:eastAsia="仿宋"/>
          <w:color w:val="000000"/>
          <w:sz w:val="28"/>
          <w:szCs w:val="28"/>
          <w:highlight w:val="none"/>
        </w:rPr>
        <w:t>亩。</w:t>
      </w:r>
      <w:r>
        <w:rPr>
          <w:rFonts w:hint="eastAsia" w:ascii="仿宋" w:hAnsi="仿宋" w:eastAsia="仿宋"/>
          <w:color w:val="000000"/>
          <w:sz w:val="28"/>
          <w:szCs w:val="28"/>
        </w:rPr>
        <w:t xml:space="preserve"> </w:t>
      </w:r>
    </w:p>
    <w:p w14:paraId="10A226B1">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100万元。</w:t>
      </w:r>
    </w:p>
    <w:p w14:paraId="5EF33AD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w:t>
      </w:r>
      <w:r>
        <w:rPr>
          <w:rFonts w:hint="eastAsia" w:ascii="仿宋" w:hAnsi="仿宋" w:eastAsia="仿宋"/>
          <w:color w:val="000000"/>
          <w:sz w:val="28"/>
          <w:szCs w:val="28"/>
          <w:lang w:val="en-US" w:eastAsia="zh-CN"/>
        </w:rPr>
        <w:t>匡围</w:t>
      </w:r>
      <w:r>
        <w:rPr>
          <w:rFonts w:hint="eastAsia" w:ascii="仿宋" w:hAnsi="仿宋" w:eastAsia="仿宋"/>
          <w:color w:val="000000"/>
          <w:sz w:val="28"/>
          <w:szCs w:val="28"/>
        </w:rPr>
        <w:t>整理改造、养殖活动，双方签署上述池塘及其设施的交接手续，双方对此均无异议。</w:t>
      </w:r>
    </w:p>
    <w:p w14:paraId="7965F008">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14:paraId="5035CC3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租赁池塘只能改造成匡围从事养殖生产，乙方不得从事其他行业生产。 </w:t>
      </w:r>
    </w:p>
    <w:p w14:paraId="42F6084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14:paraId="4207C234">
      <w:pPr>
        <w:pStyle w:val="11"/>
        <w:spacing w:line="500" w:lineRule="exact"/>
        <w:ind w:firstLine="560" w:firstLineChars="200"/>
        <w:rPr>
          <w:rFonts w:hint="eastAsia" w:ascii="仿宋" w:hAnsi="仿宋" w:eastAsia="仿宋"/>
          <w:sz w:val="28"/>
          <w:szCs w:val="28"/>
          <w:highlight w:val="none"/>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个月，即租期自甲方实际交付</w:t>
      </w:r>
      <w:r>
        <w:rPr>
          <w:rFonts w:hint="eastAsia" w:ascii="仿宋" w:hAnsi="仿宋" w:eastAsia="仿宋"/>
          <w:color w:val="000000"/>
          <w:sz w:val="28"/>
          <w:szCs w:val="28"/>
          <w:lang w:val="en-US" w:eastAsia="zh-CN"/>
        </w:rPr>
        <w:t>土地</w:t>
      </w:r>
      <w:r>
        <w:rPr>
          <w:rFonts w:hint="eastAsia" w:ascii="仿宋" w:hAnsi="仿宋" w:eastAsia="仿宋"/>
          <w:color w:val="000000"/>
          <w:sz w:val="28"/>
          <w:szCs w:val="28"/>
        </w:rPr>
        <w:t>之日起至20</w:t>
      </w:r>
      <w:r>
        <w:rPr>
          <w:rFonts w:hint="eastAsia" w:ascii="仿宋" w:hAnsi="仿宋" w:eastAsia="仿宋"/>
          <w:color w:val="000000"/>
          <w:sz w:val="28"/>
          <w:szCs w:val="28"/>
          <w:u w:val="single"/>
        </w:rPr>
        <w:t xml:space="preserve"> 25</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31 </w:t>
      </w:r>
      <w:r>
        <w:rPr>
          <w:rFonts w:hint="eastAsia" w:ascii="仿宋" w:hAnsi="仿宋" w:eastAsia="仿宋"/>
          <w:color w:val="000000"/>
          <w:sz w:val="28"/>
          <w:szCs w:val="28"/>
        </w:rPr>
        <w:t>日止（</w:t>
      </w:r>
      <w:r>
        <w:rPr>
          <w:rFonts w:hint="eastAsia" w:ascii="仿宋" w:hAnsi="仿宋" w:eastAsia="仿宋"/>
          <w:sz w:val="28"/>
          <w:szCs w:val="28"/>
        </w:rPr>
        <w:t>租期届满时，如乙方无违约行为的，甲方视项目用地需求情况可以决定延长租期</w:t>
      </w:r>
      <w:r>
        <w:rPr>
          <w:rFonts w:hint="eastAsia" w:ascii="仿宋" w:hAnsi="仿宋" w:eastAsia="仿宋"/>
          <w:sz w:val="28"/>
          <w:szCs w:val="28"/>
          <w:highlight w:val="none"/>
        </w:rPr>
        <w:t>（最迟延长至2027年12月31日）</w:t>
      </w:r>
      <w:r>
        <w:rPr>
          <w:rFonts w:hint="eastAsia" w:ascii="仿宋" w:hAnsi="仿宋" w:eastAsia="仿宋"/>
          <w:sz w:val="28"/>
          <w:szCs w:val="28"/>
          <w:highlight w:val="none"/>
          <w:lang w:eastAsia="zh-CN"/>
        </w:rPr>
        <w:t>，</w:t>
      </w:r>
      <w:r>
        <w:rPr>
          <w:rFonts w:hint="eastAsia" w:ascii="仿宋" w:hAnsi="仿宋" w:eastAsia="仿宋"/>
          <w:sz w:val="28"/>
          <w:szCs w:val="28"/>
          <w:highlight w:val="none"/>
        </w:rPr>
        <w:t>续租面积由甲方根据落地项目的进度情况进行调减。</w:t>
      </w:r>
    </w:p>
    <w:p w14:paraId="5481CAAC">
      <w:pPr>
        <w:pStyle w:val="11"/>
        <w:spacing w:line="500" w:lineRule="exact"/>
        <w:ind w:firstLine="560" w:firstLineChars="200"/>
        <w:rPr>
          <w:rFonts w:ascii="仿宋" w:hAnsi="仿宋" w:eastAsia="仿宋"/>
          <w:color w:val="E97132" w:themeColor="accent2"/>
          <w:sz w:val="28"/>
          <w:szCs w:val="28"/>
          <w:highlight w:val="none"/>
          <w14:textFill>
            <w14:solidFill>
              <w14:schemeClr w14:val="accent2"/>
            </w14:solidFill>
          </w14:textFill>
        </w:rPr>
      </w:pPr>
      <w:r>
        <w:rPr>
          <w:rFonts w:hint="eastAsia" w:ascii="仿宋" w:hAnsi="仿宋" w:eastAsia="仿宋"/>
          <w:sz w:val="28"/>
          <w:szCs w:val="28"/>
          <w:highlight w:val="none"/>
        </w:rPr>
        <w:t>在延长租期期间，如甲方或其关联单位、地方政府招商引资企业项目落地需要使用该租赁土地/池塘的，则甲方有权决定不再续租，且不承担违约责任，也不承担补偿或赔偿责任。</w:t>
      </w:r>
    </w:p>
    <w:p w14:paraId="48443B7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14:paraId="677A75E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元/亩/年(固定单价、含税价)；</w:t>
      </w:r>
    </w:p>
    <w:p w14:paraId="429D5FF9">
      <w:pPr>
        <w:spacing w:line="560"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4006"/>
        <w:gridCol w:w="1835"/>
        <w:gridCol w:w="2177"/>
      </w:tblGrid>
      <w:tr w14:paraId="7390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038A2694">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序</w:t>
            </w:r>
          </w:p>
        </w:tc>
        <w:tc>
          <w:tcPr>
            <w:tcW w:w="4006" w:type="dxa"/>
            <w:tcBorders>
              <w:top w:val="single" w:color="auto" w:sz="4" w:space="0"/>
              <w:left w:val="single" w:color="auto" w:sz="4" w:space="0"/>
              <w:bottom w:val="single" w:color="auto" w:sz="4" w:space="0"/>
              <w:right w:val="single" w:color="auto" w:sz="4" w:space="0"/>
            </w:tcBorders>
            <w:vAlign w:val="center"/>
          </w:tcPr>
          <w:p w14:paraId="2290A1E8">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缴纳租金的租期时段</w:t>
            </w:r>
          </w:p>
        </w:tc>
        <w:tc>
          <w:tcPr>
            <w:tcW w:w="1835" w:type="dxa"/>
            <w:tcBorders>
              <w:top w:val="single" w:color="auto" w:sz="4" w:space="0"/>
              <w:left w:val="single" w:color="auto" w:sz="4" w:space="0"/>
              <w:bottom w:val="single" w:color="auto" w:sz="4" w:space="0"/>
              <w:right w:val="single" w:color="auto" w:sz="4" w:space="0"/>
            </w:tcBorders>
            <w:vAlign w:val="center"/>
          </w:tcPr>
          <w:p w14:paraId="59184807">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当期租金金额</w:t>
            </w:r>
          </w:p>
        </w:tc>
        <w:tc>
          <w:tcPr>
            <w:tcW w:w="2177" w:type="dxa"/>
            <w:tcBorders>
              <w:top w:val="single" w:color="auto" w:sz="4" w:space="0"/>
              <w:left w:val="single" w:color="auto" w:sz="4" w:space="0"/>
              <w:bottom w:val="single" w:color="auto" w:sz="4" w:space="0"/>
              <w:right w:val="single" w:color="auto" w:sz="4" w:space="0"/>
            </w:tcBorders>
            <w:vAlign w:val="center"/>
          </w:tcPr>
          <w:p w14:paraId="0D4A091C">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租金缴纳时限</w:t>
            </w:r>
          </w:p>
        </w:tc>
      </w:tr>
      <w:tr w14:paraId="5CF3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dxa"/>
            <w:tcBorders>
              <w:top w:val="single" w:color="auto" w:sz="4" w:space="0"/>
              <w:left w:val="single" w:color="auto" w:sz="4" w:space="0"/>
              <w:bottom w:val="single" w:color="auto" w:sz="4" w:space="0"/>
              <w:right w:val="single" w:color="auto" w:sz="4" w:space="0"/>
            </w:tcBorders>
            <w:vAlign w:val="center"/>
          </w:tcPr>
          <w:p w14:paraId="5B578763">
            <w:pPr>
              <w:spacing w:line="560" w:lineRule="exact"/>
              <w:jc w:val="center"/>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w:t>
            </w:r>
          </w:p>
        </w:tc>
        <w:tc>
          <w:tcPr>
            <w:tcW w:w="4006" w:type="dxa"/>
            <w:tcBorders>
              <w:top w:val="single" w:color="auto" w:sz="4" w:space="0"/>
              <w:left w:val="single" w:color="auto" w:sz="4" w:space="0"/>
              <w:bottom w:val="single" w:color="auto" w:sz="4" w:space="0"/>
              <w:right w:val="single" w:color="auto" w:sz="4" w:space="0"/>
            </w:tcBorders>
            <w:vAlign w:val="center"/>
          </w:tcPr>
          <w:p w14:paraId="13ADE2BA">
            <w:pPr>
              <w:spacing w:line="560" w:lineRule="exact"/>
              <w:jc w:val="center"/>
              <w:rPr>
                <w:rFonts w:ascii="仿宋" w:hAnsi="仿宋" w:eastAsia="仿宋"/>
                <w:color w:val="000000"/>
                <w:kern w:val="0"/>
                <w:sz w:val="24"/>
                <w:szCs w:val="24"/>
                <w:highlight w:val="none"/>
                <w:shd w:val="pct10" w:color="auto" w:fill="FFFFFF"/>
              </w:rPr>
            </w:pPr>
            <w:r>
              <w:rPr>
                <w:rFonts w:hint="eastAsia" w:ascii="仿宋" w:hAnsi="仿宋" w:eastAsia="仿宋"/>
                <w:color w:val="000000"/>
                <w:kern w:val="0"/>
                <w:sz w:val="24"/>
                <w:szCs w:val="24"/>
                <w:highlight w:val="none"/>
                <w:shd w:val="pct10" w:color="auto" w:fill="FFFFFF"/>
              </w:rPr>
              <w:t>2025年  月  日-2025年12月31 日</w:t>
            </w:r>
          </w:p>
        </w:tc>
        <w:tc>
          <w:tcPr>
            <w:tcW w:w="1835" w:type="dxa"/>
            <w:tcBorders>
              <w:top w:val="single" w:color="auto" w:sz="4" w:space="0"/>
              <w:left w:val="single" w:color="auto" w:sz="4" w:space="0"/>
              <w:bottom w:val="single" w:color="auto" w:sz="4" w:space="0"/>
              <w:right w:val="single" w:color="auto" w:sz="4" w:space="0"/>
            </w:tcBorders>
            <w:vAlign w:val="center"/>
          </w:tcPr>
          <w:p w14:paraId="5E05DC16">
            <w:pPr>
              <w:spacing w:line="560" w:lineRule="exact"/>
              <w:jc w:val="center"/>
              <w:rPr>
                <w:rFonts w:ascii="仿宋" w:hAnsi="仿宋" w:eastAsia="仿宋"/>
                <w:color w:val="000000"/>
                <w:kern w:val="0"/>
                <w:sz w:val="24"/>
                <w:szCs w:val="24"/>
                <w:highlight w:val="none"/>
                <w:shd w:val="pct10" w:color="auto" w:fill="FFFFFF"/>
              </w:rPr>
            </w:pPr>
          </w:p>
        </w:tc>
        <w:tc>
          <w:tcPr>
            <w:tcW w:w="2177" w:type="dxa"/>
            <w:tcBorders>
              <w:top w:val="single" w:color="auto" w:sz="4" w:space="0"/>
              <w:left w:val="single" w:color="auto" w:sz="4" w:space="0"/>
              <w:bottom w:val="single" w:color="auto" w:sz="4" w:space="0"/>
              <w:right w:val="single" w:color="auto" w:sz="4" w:space="0"/>
            </w:tcBorders>
            <w:vAlign w:val="center"/>
          </w:tcPr>
          <w:p w14:paraId="25859AD3">
            <w:pPr>
              <w:spacing w:line="560" w:lineRule="exact"/>
              <w:jc w:val="center"/>
              <w:rPr>
                <w:rFonts w:ascii="仿宋" w:hAnsi="仿宋" w:eastAsia="仿宋"/>
                <w:color w:val="000000"/>
                <w:kern w:val="0"/>
                <w:sz w:val="24"/>
                <w:szCs w:val="24"/>
                <w:highlight w:val="none"/>
                <w:shd w:val="pct10" w:color="auto" w:fill="FFFFFF"/>
              </w:rPr>
            </w:pPr>
            <w:r>
              <w:rPr>
                <w:rFonts w:hint="eastAsia" w:ascii="仿宋" w:hAnsi="仿宋" w:eastAsia="仿宋"/>
                <w:color w:val="000000"/>
                <w:kern w:val="0"/>
                <w:sz w:val="24"/>
                <w:szCs w:val="24"/>
                <w:highlight w:val="none"/>
                <w:shd w:val="pct10" w:color="auto" w:fill="FFFFFF"/>
              </w:rPr>
              <w:t>双方签署中标确认书后7日内付清</w:t>
            </w:r>
          </w:p>
        </w:tc>
      </w:tr>
    </w:tbl>
    <w:p w14:paraId="75D8CAC4">
      <w:pPr>
        <w:spacing w:line="560" w:lineRule="exact"/>
        <w:ind w:firstLine="565" w:firstLineChars="20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3.如果续租的，则第二年和第三年的租金标准如下：</w:t>
      </w:r>
    </w:p>
    <w:p w14:paraId="43E13709">
      <w:pPr>
        <w:spacing w:line="240" w:lineRule="auto"/>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第二年</w:t>
      </w:r>
      <w:r>
        <w:rPr>
          <w:rFonts w:hint="eastAsia" w:ascii="仿宋" w:hAnsi="仿宋" w:eastAsia="仿宋"/>
          <w:color w:val="000000"/>
          <w:sz w:val="28"/>
          <w:szCs w:val="28"/>
          <w:highlight w:val="none"/>
          <w:lang w:val="en-US" w:eastAsia="zh-CN"/>
        </w:rPr>
        <w:t>租赁</w:t>
      </w:r>
      <w:r>
        <w:rPr>
          <w:rFonts w:hint="eastAsia" w:ascii="仿宋" w:hAnsi="仿宋" w:eastAsia="仿宋"/>
          <w:color w:val="000000"/>
          <w:sz w:val="28"/>
          <w:szCs w:val="28"/>
          <w:highlight w:val="none"/>
        </w:rPr>
        <w:t>单价</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390元/亩</w:t>
      </w:r>
      <w:bookmarkStart w:id="2" w:name="OLE_LINK17"/>
      <w:r>
        <w:rPr>
          <w:rFonts w:hint="eastAsia" w:ascii="仿宋" w:hAnsi="仿宋" w:eastAsia="仿宋"/>
          <w:color w:val="000000"/>
          <w:sz w:val="28"/>
          <w:szCs w:val="28"/>
          <w:highlight w:val="none"/>
          <w:lang w:val="en-US" w:eastAsia="zh-CN"/>
        </w:rPr>
        <w:t>乘以第一年中标价与竞租底价上浮率</w:t>
      </w:r>
      <w:r>
        <w:rPr>
          <w:rFonts w:hint="eastAsia" w:ascii="仿宋" w:hAnsi="仿宋" w:eastAsia="仿宋"/>
          <w:color w:val="000000"/>
          <w:sz w:val="28"/>
          <w:szCs w:val="28"/>
          <w:highlight w:val="none"/>
        </w:rPr>
        <w:t>；</w:t>
      </w:r>
    </w:p>
    <w:bookmarkEnd w:id="2"/>
    <w:p w14:paraId="3E5C49ED">
      <w:pPr>
        <w:spacing w:line="240" w:lineRule="auto"/>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val="en-US" w:eastAsia="zh-CN"/>
        </w:rPr>
        <w:t>三</w:t>
      </w:r>
      <w:r>
        <w:rPr>
          <w:rFonts w:hint="eastAsia" w:ascii="仿宋" w:hAnsi="仿宋" w:eastAsia="仿宋"/>
          <w:color w:val="000000"/>
          <w:sz w:val="28"/>
          <w:szCs w:val="28"/>
          <w:highlight w:val="none"/>
        </w:rPr>
        <w:t>年租赁单价：400元/亩</w:t>
      </w:r>
      <w:r>
        <w:rPr>
          <w:rFonts w:hint="eastAsia" w:ascii="仿宋" w:hAnsi="仿宋" w:eastAsia="仿宋"/>
          <w:color w:val="000000"/>
          <w:sz w:val="28"/>
          <w:szCs w:val="28"/>
          <w:highlight w:val="none"/>
          <w:lang w:val="en-US" w:eastAsia="zh-CN"/>
        </w:rPr>
        <w:t>乘以第一年中标价与竞租底价上浮率</w:t>
      </w:r>
      <w:r>
        <w:rPr>
          <w:rFonts w:hint="eastAsia" w:ascii="仿宋" w:hAnsi="仿宋" w:eastAsia="仿宋"/>
          <w:color w:val="000000"/>
          <w:sz w:val="28"/>
          <w:szCs w:val="28"/>
          <w:highlight w:val="none"/>
        </w:rPr>
        <w:t>；</w:t>
      </w:r>
    </w:p>
    <w:p w14:paraId="7445EE96">
      <w:pPr>
        <w:spacing w:line="560" w:lineRule="exact"/>
        <w:ind w:firstLine="565" w:firstLineChars="20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对于第二年和第三年租金，承租人须在当年度租期开始之前缴清。</w:t>
      </w:r>
    </w:p>
    <w:p w14:paraId="5F80D88E">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highlight w:val="none"/>
        </w:rPr>
        <w:t>4．乙方必须按照上述所列租期金额和缴纳时限按时足额缴纳租金，且甲方无需对乙方进行租金到期的提醒。乙方缴费迟延或缴</w:t>
      </w:r>
      <w:r>
        <w:rPr>
          <w:rFonts w:hint="eastAsia" w:ascii="仿宋" w:hAnsi="仿宋" w:eastAsia="仿宋"/>
          <w:color w:val="000000"/>
          <w:sz w:val="28"/>
          <w:szCs w:val="28"/>
        </w:rPr>
        <w:t>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元人民币计算（不低于年租金标准的1.5倍）。</w:t>
      </w:r>
    </w:p>
    <w:p w14:paraId="3EF4B9E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highlight w:val="none"/>
        </w:rPr>
        <w:t>5.本</w:t>
      </w:r>
      <w:r>
        <w:rPr>
          <w:rFonts w:hint="eastAsia" w:ascii="仿宋" w:hAnsi="仿宋" w:eastAsia="仿宋"/>
          <w:color w:val="000000"/>
          <w:sz w:val="28"/>
          <w:szCs w:val="28"/>
        </w:rPr>
        <w:t>合同采用固定单价。如租赁实际面积发生误差的，以本租赁合同记载的面积为准进行租金结算，且甲方对面积误差不承担违约责任。</w:t>
      </w:r>
    </w:p>
    <w:p w14:paraId="212D9B6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highlight w:val="none"/>
        </w:rPr>
        <w:t>6.履</w:t>
      </w:r>
      <w:r>
        <w:rPr>
          <w:rFonts w:hint="eastAsia" w:ascii="仿宋" w:hAnsi="仿宋" w:eastAsia="仿宋"/>
          <w:color w:val="000000"/>
          <w:sz w:val="28"/>
          <w:szCs w:val="28"/>
        </w:rPr>
        <w:t>约保证金</w:t>
      </w:r>
    </w:p>
    <w:p w14:paraId="1460112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5210A7C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highlight w:val="none"/>
        </w:rPr>
        <w:t>7.</w:t>
      </w:r>
      <w:r>
        <w:rPr>
          <w:rFonts w:hint="eastAsia" w:ascii="仿宋" w:hAnsi="仿宋" w:eastAsia="仿宋"/>
          <w:color w:val="000000"/>
          <w:sz w:val="28"/>
          <w:szCs w:val="28"/>
        </w:rPr>
        <w:t>其他费用</w:t>
      </w:r>
    </w:p>
    <w:p w14:paraId="28B3B057">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养殖外线扬水电费由甲方承担。养殖二次扬水、三次扬水的电费、生活用水用电等项目按表计量由乙方承担，并由乙方与供水、供电等单位自行联系和结算，与甲方无涉。</w:t>
      </w:r>
    </w:p>
    <w:p w14:paraId="15F65217">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lang w:val="en-US" w:eastAsia="zh-CN"/>
        </w:rPr>
        <w:t>乙方需按本次养殖面积在甲方总养殖面积中的占比，承担甲方养殖尾水净化设施改造的部分费用，具体以双方另行签订的补充协议为准。</w:t>
      </w:r>
    </w:p>
    <w:p w14:paraId="75929FE0">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14:paraId="3EDD41C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影响甲方对池塘的重新出租，否则乙方赔偿甲方由此造成的一切损失（含租金差价损失）。池塘内的水产品自租期届满之日前由乙方自行起捕完毕，逾期则视同乙方放弃租赁物中水产品所有权等权利，滞留在租赁物内的水产品、设施设备等资产由甲方全权处理，且甲方不予任何赔偿或补偿。</w:t>
      </w:r>
    </w:p>
    <w:p w14:paraId="131CDD7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14:paraId="38FACA18">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14:paraId="6D7739A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14:paraId="1C2E1467">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14:paraId="0D6FC64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14:paraId="3C67E5D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14:paraId="60D99C67">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5B7640A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5F48B8E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14:paraId="7F09CB4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14:paraId="3F29B9D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14:paraId="1D86D8AB">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14:paraId="7F879F37">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71F5ED5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4651B6F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14:paraId="56F8D48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1B116D5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11、在租期届满或期内合同解除后，乙方保证无条件将租赁池塘交给甲方。</w:t>
      </w:r>
    </w:p>
    <w:p w14:paraId="4E8090F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14:paraId="4DAA4E2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14:paraId="679A6C4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14:paraId="1EA10340">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4184FAD8">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w:t>
      </w:r>
    </w:p>
    <w:p w14:paraId="3D13ACC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14:paraId="04E2504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40DA921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0BF68BC0">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海水供应季节特点，自行安排进、排水时间，保证养殖用水，并认真加强对水质的监控，配备必要的水质检验器材，如因乙方自身对水质监察不力，误进了污染水、有害水等导致养殖品种发生病害或死亡的，甲方概不负责。</w:t>
      </w:r>
    </w:p>
    <w:p w14:paraId="7EBF8908">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14:paraId="4A8F8FC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0084E4BC">
      <w:pPr>
        <w:spacing w:line="560" w:lineRule="exact"/>
        <w:ind w:firstLine="565" w:firstLineChars="202"/>
        <w:rPr>
          <w:rFonts w:ascii="仿宋" w:hAnsi="仿宋" w:eastAsia="仿宋"/>
          <w:color w:val="FF0000"/>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14:paraId="7A9275F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12.在不影响养殖生产的情况下，乙方有义务配合甲方在其承包区域实施绿化工程，乙方不得阻扰施工，不得索取任何补偿或赔偿。</w:t>
      </w:r>
    </w:p>
    <w:p w14:paraId="5351A8CB">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13.租赁期届满或因乙方违约而甲方解除合同后，乙方按合同约定要求将租赁池塘及基础设施等所有固定资产无矛盾、无条件、无任何补偿地移交甲方，否则视乙方违约。</w:t>
      </w:r>
    </w:p>
    <w:p w14:paraId="3A3AE06B">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租赁期届满或因乙方违约而甲方解除合同时，乙方保证自己和合作方及时全部退出养殖区域，养殖期间产生的纠纷矛盾由乙方负责全权处理。如因矛盾纠纷处理不力或未按期交塘给甲方造成经济损失，由乙方全额承担赔偿责任。</w:t>
      </w:r>
    </w:p>
    <w:p w14:paraId="2F9F712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w:t>
      </w:r>
      <w:r>
        <w:rPr>
          <w:rFonts w:hint="eastAsia" w:ascii="仿宋" w:hAnsi="仿宋" w:eastAsia="仿宋"/>
          <w:color w:val="000000"/>
          <w:sz w:val="28"/>
          <w:szCs w:val="28"/>
          <w:highlight w:val="none"/>
        </w:rPr>
        <w:t>第一年度（自本合同签署之日起至2025年12月31日止）</w:t>
      </w:r>
      <w:r>
        <w:rPr>
          <w:rFonts w:hint="eastAsia" w:ascii="仿宋" w:hAnsi="仿宋" w:eastAsia="仿宋"/>
          <w:color w:val="000000"/>
          <w:sz w:val="28"/>
          <w:szCs w:val="28"/>
        </w:rPr>
        <w:t>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14:paraId="4491F08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16501586">
      <w:pPr>
        <w:spacing w:line="560" w:lineRule="exact"/>
        <w:ind w:firstLine="565" w:firstLineChars="202"/>
        <w:rPr>
          <w:rFonts w:ascii="仿宋" w:hAnsi="仿宋" w:eastAsia="仿宋"/>
          <w:color w:val="auto"/>
          <w:sz w:val="28"/>
          <w:szCs w:val="28"/>
        </w:rPr>
      </w:pPr>
      <w:r>
        <w:rPr>
          <w:rFonts w:hint="eastAsia" w:ascii="仿宋" w:hAnsi="仿宋" w:eastAsia="仿宋"/>
          <w:color w:val="000000"/>
          <w:sz w:val="28"/>
          <w:szCs w:val="28"/>
        </w:rPr>
        <w:t>17.</w:t>
      </w:r>
      <w:r>
        <w:rPr>
          <w:rFonts w:hint="eastAsia" w:ascii="仿宋" w:hAnsi="仿宋" w:eastAsia="仿宋"/>
          <w:color w:val="auto"/>
          <w:sz w:val="28"/>
          <w:szCs w:val="28"/>
        </w:rPr>
        <w:t>乙方在组织养殖生产经营活动过程中，要严格遵守国家及地方的环境保护法律法规，承担中标区域的环境保护责任，如发生被地方政府环保职能部门检查有问题或违反相关规定的，涉及的整改、罚款、停业等所有损失均由中标人自行承担。</w:t>
      </w:r>
    </w:p>
    <w:p w14:paraId="5B1AA054">
      <w:pPr>
        <w:spacing w:line="560" w:lineRule="exact"/>
        <w:ind w:firstLine="484" w:firstLineChars="202"/>
        <w:rPr>
          <w:rFonts w:ascii="仿宋" w:hAnsi="仿宋" w:eastAsia="仿宋"/>
          <w:color w:val="000000"/>
          <w:sz w:val="28"/>
          <w:szCs w:val="28"/>
        </w:rPr>
      </w:pPr>
      <w:r>
        <w:rPr>
          <w:rFonts w:hint="eastAsia" w:ascii="仿宋" w:hAnsi="仿宋" w:eastAsia="仿宋"/>
          <w:sz w:val="24"/>
          <w:szCs w:val="24"/>
        </w:rPr>
        <w:t>18.</w:t>
      </w:r>
      <w:r>
        <w:rPr>
          <w:rFonts w:hint="eastAsia" w:ascii="仿宋" w:hAnsi="仿宋" w:eastAsia="仿宋"/>
          <w:sz w:val="28"/>
          <w:szCs w:val="28"/>
        </w:rPr>
        <w:t>因</w:t>
      </w:r>
      <w:r>
        <w:rPr>
          <w:rFonts w:hint="eastAsia" w:ascii="仿宋" w:hAnsi="仿宋" w:eastAsia="仿宋"/>
          <w:color w:val="000000"/>
          <w:sz w:val="28"/>
          <w:szCs w:val="28"/>
        </w:rPr>
        <w:t>乙方违约导致解除合同的，甲方可以提前书面告知乙方(如乙方逾期缴纳租金或租金缴纳不足额的，甲方可以不予告知而直接解除或终止合同)。乙方收到甲方的解除合同告知后，必须在</w:t>
      </w:r>
      <w:r>
        <w:rPr>
          <w:rFonts w:hint="eastAsia" w:ascii="仿宋" w:hAnsi="仿宋" w:eastAsia="仿宋"/>
          <w:color w:val="000000"/>
          <w:sz w:val="28"/>
          <w:szCs w:val="28"/>
          <w:lang w:val="en-US" w:eastAsia="zh-CN"/>
        </w:rPr>
        <w:t>6个月</w:t>
      </w:r>
      <w:r>
        <w:rPr>
          <w:rFonts w:hint="eastAsia" w:ascii="仿宋" w:hAnsi="仿宋" w:eastAsia="仿宋"/>
          <w:color w:val="000000"/>
          <w:sz w:val="28"/>
          <w:szCs w:val="28"/>
        </w:rPr>
        <w:t>内完成清塘和交塘，且甲方不与任何补偿或赔偿。如乙方逾期未交还租赁物的，该租赁物内所有水产品由甲方全权处理，且甲方不予任何赔偿或补偿，所造成的一切损失由乙方承担，且乙方须承担本合同约定的占用费和其他违约责任。</w:t>
      </w:r>
    </w:p>
    <w:p w14:paraId="4E8C5A02">
      <w:pPr>
        <w:pStyle w:val="16"/>
        <w:widowControl/>
        <w:spacing w:before="0" w:beforeAutospacing="0" w:after="0" w:afterAutospacing="0" w:line="480" w:lineRule="atLeast"/>
        <w:ind w:firstLine="560" w:firstLineChars="200"/>
        <w:rPr>
          <w:rFonts w:ascii="仿宋" w:hAnsi="仿宋" w:eastAsia="仿宋"/>
          <w:color w:val="FF0000"/>
          <w:sz w:val="28"/>
          <w:szCs w:val="28"/>
        </w:rPr>
      </w:pPr>
      <w:r>
        <w:rPr>
          <w:rFonts w:hint="eastAsia" w:ascii="仿宋" w:hAnsi="仿宋" w:eastAsia="仿宋" w:cs="Helvetica"/>
          <w:sz w:val="28"/>
          <w:szCs w:val="28"/>
          <w:shd w:val="clear" w:color="auto" w:fill="FFFFFF"/>
        </w:rPr>
        <w:t>租期内，因任何原因导致终止合同（解除合同）或因项目建设招租人需收回池塘的，中标人必须在收到招租人交还池塘通知书之日起20日内将上述池塘交还给招租人。如双方存在争议的，可以通过商谈或诉讼解决，但中标人不得以任何理由迟延或拒绝交还池塘，否则，须赔偿招租人由此蒙受的一切损失并承担双倍租金计算的惩罚性违约金。</w:t>
      </w:r>
    </w:p>
    <w:p w14:paraId="743B417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14:paraId="0A17EAD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1.本合同租期届满时本合同自然终止，双方结清费用。租期内如自然灾害、政府行为、甲方规划建设等原因致使不能实现合同目的时，本合同自动解除，互不负违约责任，由双方按实结算租金。</w:t>
      </w:r>
    </w:p>
    <w:p w14:paraId="3B75913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14:paraId="367C775E">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3.本合同签订后，</w:t>
      </w:r>
      <w:r>
        <w:rPr>
          <w:rFonts w:hint="eastAsia" w:ascii="仿宋" w:hAnsi="仿宋" w:eastAsia="仿宋"/>
          <w:color w:val="000000"/>
          <w:sz w:val="28"/>
          <w:szCs w:val="28"/>
          <w:highlight w:val="none"/>
        </w:rPr>
        <w:t>在第一年度（自本合同签署之日起至2025年12月31日止）租期内，如因上级</w:t>
      </w:r>
      <w:r>
        <w:rPr>
          <w:rFonts w:hint="eastAsia" w:ascii="仿宋" w:hAnsi="仿宋" w:eastAsia="仿宋"/>
          <w:color w:val="000000"/>
          <w:sz w:val="28"/>
          <w:szCs w:val="28"/>
        </w:rPr>
        <w:t>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14:paraId="002C75E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14:paraId="5D39713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14:paraId="6706C34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14:paraId="52F60AE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14:paraId="74A22BA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14:paraId="3BC88E1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14:paraId="138F190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2.本合同租期届满或租期内解除合同的，乙方在租期届满或合同解除之日起一个月内未能交还租赁物的，在承担本合同约定的占用费的同时，还须承担人民币100万元的惩罚性违约金。</w:t>
      </w:r>
    </w:p>
    <w:p w14:paraId="34C12AE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14:paraId="2FAD82E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14:paraId="62F5CD0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14:paraId="49124B10">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14:paraId="5B67635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53DA9FB6">
      <w:pPr>
        <w:spacing w:line="560" w:lineRule="exact"/>
        <w:ind w:firstLine="565" w:firstLineChars="202"/>
        <w:rPr>
          <w:rFonts w:ascii="仿宋" w:hAnsi="仿宋" w:eastAsia="仿宋"/>
          <w:color w:val="000000"/>
          <w:sz w:val="28"/>
          <w:szCs w:val="28"/>
          <w:highlight w:val="none"/>
        </w:rPr>
      </w:pPr>
      <w:r>
        <w:rPr>
          <w:rFonts w:hint="eastAsia" w:ascii="仿宋" w:hAnsi="仿宋" w:eastAsia="仿宋"/>
          <w:color w:val="000000"/>
          <w:sz w:val="28"/>
          <w:szCs w:val="28"/>
        </w:rPr>
        <w:t>3.本合同未尽事宜，由甲乙双方协商解决，签订补充合同。补充合同与本合同具有同等效力。如协商不成，任何一方均可向</w:t>
      </w:r>
      <w:r>
        <w:rPr>
          <w:rFonts w:hint="eastAsia" w:ascii="仿宋" w:hAnsi="仿宋" w:eastAsia="仿宋"/>
          <w:color w:val="000000"/>
          <w:sz w:val="28"/>
          <w:szCs w:val="28"/>
          <w:highlight w:val="none"/>
        </w:rPr>
        <w:t>租赁物所在地人民法院提起诉讼。</w:t>
      </w:r>
    </w:p>
    <w:p w14:paraId="5AE177F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14:paraId="739DD77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p>
    <w:p w14:paraId="14887ABF">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，联系电话：</w:t>
      </w:r>
    </w:p>
    <w:p w14:paraId="11C91FAE">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p>
    <w:p w14:paraId="2BF17764">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，联系电话：</w:t>
      </w:r>
    </w:p>
    <w:p w14:paraId="2581A38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55EA85C8">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14:paraId="6E96328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14:paraId="3E0E149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6.本轮</w:t>
      </w:r>
      <w:r>
        <w:rPr>
          <w:rFonts w:hint="eastAsia" w:ascii="仿宋" w:hAnsi="仿宋" w:eastAsia="仿宋"/>
          <w:color w:val="000000"/>
          <w:sz w:val="28"/>
          <w:szCs w:val="28"/>
          <w:highlight w:val="none"/>
        </w:rPr>
        <w:t>《</w:t>
      </w:r>
      <w:bookmarkStart w:id="3" w:name="OLE_LINK3"/>
      <w:r>
        <w:rPr>
          <w:rFonts w:hint="eastAsia" w:ascii="仿宋" w:hAnsi="仿宋" w:eastAsia="仿宋"/>
          <w:color w:val="000000"/>
          <w:sz w:val="28"/>
          <w:szCs w:val="28"/>
          <w:highlight w:val="none"/>
          <w:lang w:eastAsia="zh-CN"/>
        </w:rPr>
        <w:t>盐城市灌东盐场发展有限公司</w:t>
      </w:r>
      <w:r>
        <w:rPr>
          <w:rFonts w:hint="eastAsia" w:ascii="仿宋" w:hAnsi="仿宋" w:eastAsia="仿宋"/>
          <w:color w:val="000000"/>
          <w:sz w:val="28"/>
          <w:szCs w:val="28"/>
          <w:highlight w:val="none"/>
        </w:rPr>
        <w:t>闲置土地公开招租方案书</w:t>
      </w:r>
      <w:bookmarkEnd w:id="3"/>
      <w:r>
        <w:rPr>
          <w:rFonts w:hint="eastAsia" w:ascii="仿宋" w:hAnsi="仿宋" w:eastAsia="仿宋"/>
          <w:color w:val="000000"/>
          <w:sz w:val="28"/>
          <w:szCs w:val="28"/>
          <w:highlight w:val="none"/>
        </w:rPr>
        <w:t>》及其附件的内容</w:t>
      </w:r>
      <w:r>
        <w:rPr>
          <w:rFonts w:hint="eastAsia" w:ascii="仿宋" w:hAnsi="仿宋" w:eastAsia="仿宋"/>
          <w:color w:val="000000"/>
          <w:sz w:val="28"/>
          <w:szCs w:val="28"/>
        </w:rPr>
        <w:t>作为本合同的组成部分；如本合同内容与招租文件（含附件）相冲突的，以本合同为准；如本合同没有约定的，则按照招租方案书及其附件的规定执行。乙方必须严格按照本次招租过程中甲方发布的</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盐城市灌东盐场发展有限公司</w:t>
      </w:r>
      <w:r>
        <w:rPr>
          <w:rFonts w:hint="eastAsia" w:ascii="仿宋" w:hAnsi="仿宋" w:eastAsia="仿宋"/>
          <w:color w:val="000000"/>
          <w:sz w:val="28"/>
          <w:szCs w:val="28"/>
          <w:highlight w:val="none"/>
        </w:rPr>
        <w:t>2025年度闲置土地公开招租公告》中关</w:t>
      </w:r>
      <w:r>
        <w:rPr>
          <w:rFonts w:hint="eastAsia" w:ascii="仿宋" w:hAnsi="仿宋" w:eastAsia="仿宋"/>
          <w:color w:val="000000"/>
          <w:sz w:val="28"/>
          <w:szCs w:val="28"/>
        </w:rPr>
        <w:t>于池塘整理改造要求，并必须通过甲方的验收，否则甲方有权解除本合同，乙方承担本合同价20%违约金，并立刻退出租赁区域（乙方逾期退出租赁区域的，乙方需承担逾期期间按租金标准1.5倍计算的池塘占用费）。</w:t>
      </w:r>
    </w:p>
    <w:p w14:paraId="6ED58C8B">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7.本合同一式三份，甲方执二份、乙方执一份，自双方签署之日起生效。本合同签署于20</w:t>
      </w:r>
      <w:r>
        <w:rPr>
          <w:rFonts w:hint="eastAsia" w:ascii="仿宋" w:hAnsi="仿宋" w:eastAsia="仿宋"/>
          <w:color w:val="000000"/>
          <w:sz w:val="28"/>
          <w:szCs w:val="28"/>
          <w:u w:val="single"/>
        </w:rPr>
        <w:t>25</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74B10E02">
      <w:pPr>
        <w:spacing w:line="560" w:lineRule="exact"/>
        <w:ind w:firstLine="565" w:firstLineChars="202"/>
        <w:rPr>
          <w:rFonts w:hint="eastAsia" w:ascii="仿宋" w:hAnsi="仿宋" w:eastAsia="仿宋"/>
          <w:color w:val="000000"/>
          <w:sz w:val="28"/>
          <w:szCs w:val="28"/>
        </w:rPr>
      </w:pPr>
    </w:p>
    <w:p w14:paraId="70BDC02A">
      <w:pPr>
        <w:spacing w:line="560" w:lineRule="exact"/>
        <w:ind w:firstLine="565" w:firstLineChars="202"/>
        <w:rPr>
          <w:rFonts w:hint="eastAsia" w:ascii="仿宋" w:hAnsi="仿宋" w:eastAsia="仿宋"/>
          <w:color w:val="000000"/>
          <w:sz w:val="28"/>
          <w:szCs w:val="28"/>
        </w:rPr>
      </w:pPr>
    </w:p>
    <w:p w14:paraId="437F1D3E">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甲方(盖章):                    乙方(盖章):</w:t>
      </w:r>
    </w:p>
    <w:p w14:paraId="5475A902">
      <w:pPr>
        <w:spacing w:line="560" w:lineRule="exact"/>
        <w:ind w:firstLine="565" w:firstLineChars="202"/>
        <w:rPr>
          <w:rFonts w:ascii="仿宋" w:hAnsi="仿宋" w:eastAsia="仿宋"/>
          <w:color w:val="000000"/>
          <w:sz w:val="28"/>
          <w:szCs w:val="28"/>
        </w:rPr>
      </w:pPr>
    </w:p>
    <w:p w14:paraId="6EACBA98">
      <w:pPr>
        <w:spacing w:line="560" w:lineRule="exact"/>
        <w:ind w:firstLine="565" w:firstLineChars="202"/>
        <w:rPr>
          <w:rFonts w:ascii="幼圆" w:hAnsi="宋体" w:eastAsia="幼圆"/>
          <w:b/>
          <w:color w:val="000000"/>
          <w:sz w:val="28"/>
          <w:szCs w:val="28"/>
        </w:rPr>
      </w:pPr>
      <w:r>
        <w:rPr>
          <w:rFonts w:hint="eastAsia" w:ascii="仿宋" w:hAnsi="仿宋" w:eastAsia="仿宋"/>
          <w:color w:val="000000"/>
          <w:sz w:val="28"/>
          <w:szCs w:val="28"/>
        </w:rPr>
        <w:t xml:space="preserve">签约代表人：                   签约代表人： </w:t>
      </w:r>
    </w:p>
    <w:p w14:paraId="0332C88F">
      <w:pPr>
        <w:rPr>
          <w:rFonts w:ascii="幼圆" w:hAnsi="宋体" w:eastAsia="幼圆"/>
          <w:b/>
          <w:color w:val="000000"/>
          <w:sz w:val="28"/>
          <w:szCs w:val="28"/>
        </w:rPr>
      </w:pPr>
    </w:p>
    <w:p w14:paraId="0C250296">
      <w:pPr>
        <w:rPr>
          <w:rFonts w:ascii="幼圆" w:hAnsi="宋体" w:eastAsia="幼圆"/>
          <w:b/>
          <w:color w:val="000000"/>
          <w:sz w:val="28"/>
          <w:szCs w:val="28"/>
        </w:rPr>
      </w:pPr>
    </w:p>
    <w:p w14:paraId="2D66908C">
      <w:pPr>
        <w:rPr>
          <w:rFonts w:ascii="幼圆" w:hAnsi="宋体" w:eastAsia="幼圆"/>
          <w:b/>
          <w:color w:val="000000"/>
          <w:sz w:val="28"/>
          <w:szCs w:val="28"/>
        </w:rPr>
      </w:pPr>
    </w:p>
    <w:p w14:paraId="70CBAFA5">
      <w:pPr>
        <w:rPr>
          <w:rFonts w:ascii="幼圆" w:hAnsi="宋体" w:eastAsia="幼圆"/>
          <w:b/>
          <w:color w:val="000000"/>
          <w:sz w:val="28"/>
          <w:szCs w:val="28"/>
        </w:rPr>
      </w:pPr>
    </w:p>
    <w:p w14:paraId="5C12AB2B">
      <w:pPr>
        <w:rPr>
          <w:rFonts w:ascii="幼圆" w:hAnsi="宋体" w:eastAsia="幼圆"/>
          <w:b/>
          <w:color w:val="000000"/>
          <w:sz w:val="28"/>
          <w:szCs w:val="28"/>
        </w:rPr>
      </w:pPr>
    </w:p>
    <w:p w14:paraId="598695F9">
      <w:pPr>
        <w:rPr>
          <w:rFonts w:ascii="幼圆" w:hAnsi="宋体" w:eastAsia="幼圆"/>
          <w:b/>
          <w:color w:val="000000"/>
          <w:sz w:val="28"/>
          <w:szCs w:val="28"/>
        </w:rPr>
      </w:pPr>
    </w:p>
    <w:p w14:paraId="03AD6F66">
      <w:pPr>
        <w:rPr>
          <w:rFonts w:hint="eastAsia" w:ascii="幼圆" w:hAnsi="宋体" w:eastAsia="幼圆"/>
          <w:b/>
          <w:color w:val="000000"/>
          <w:sz w:val="28"/>
          <w:szCs w:val="28"/>
        </w:rPr>
      </w:pPr>
    </w:p>
    <w:p w14:paraId="6A17FA90">
      <w:pPr>
        <w:rPr>
          <w:rFonts w:hint="eastAsia" w:ascii="幼圆" w:hAnsi="宋体" w:eastAsia="幼圆"/>
          <w:b/>
          <w:color w:val="000000"/>
          <w:sz w:val="28"/>
          <w:szCs w:val="28"/>
        </w:rPr>
      </w:pPr>
    </w:p>
    <w:p w14:paraId="050F6E74">
      <w:pPr>
        <w:rPr>
          <w:rFonts w:hint="eastAsia" w:ascii="幼圆" w:hAnsi="宋体" w:eastAsia="幼圆"/>
          <w:b/>
          <w:color w:val="000000"/>
          <w:sz w:val="28"/>
          <w:szCs w:val="28"/>
        </w:rPr>
      </w:pPr>
    </w:p>
    <w:p w14:paraId="6277428F">
      <w:pPr>
        <w:rPr>
          <w:rFonts w:hint="eastAsia" w:ascii="幼圆" w:hAnsi="宋体" w:eastAsia="幼圆"/>
          <w:b/>
          <w:color w:val="000000"/>
          <w:sz w:val="28"/>
          <w:szCs w:val="28"/>
        </w:rPr>
      </w:pPr>
    </w:p>
    <w:p w14:paraId="0EAB0C4A">
      <w:pPr>
        <w:rPr>
          <w:rFonts w:hint="eastAsia" w:ascii="幼圆" w:hAnsi="宋体" w:eastAsia="幼圆"/>
          <w:b/>
          <w:color w:val="000000"/>
          <w:sz w:val="28"/>
          <w:szCs w:val="28"/>
        </w:rPr>
      </w:pPr>
      <w:r>
        <w:rPr>
          <w:rFonts w:hint="eastAsia" w:ascii="幼圆" w:hAnsi="宋体" w:eastAsia="幼圆"/>
          <w:b/>
          <w:color w:val="000000"/>
          <w:sz w:val="28"/>
          <w:szCs w:val="28"/>
        </w:rPr>
        <w:t>附件7: 养殖生产安全工作责任书</w:t>
      </w:r>
    </w:p>
    <w:p w14:paraId="539DBD46">
      <w:pPr>
        <w:jc w:val="center"/>
        <w:rPr>
          <w:rFonts w:ascii="宋体" w:hAnsi="宋体"/>
          <w:b/>
          <w:color w:val="000000"/>
          <w:sz w:val="32"/>
          <w:szCs w:val="32"/>
        </w:rPr>
      </w:pPr>
      <w:r>
        <w:rPr>
          <w:rFonts w:hint="eastAsia" w:ascii="宋体" w:hAnsi="宋体"/>
          <w:b/>
          <w:color w:val="000000"/>
          <w:sz w:val="32"/>
          <w:szCs w:val="32"/>
          <w:highlight w:val="none"/>
        </w:rPr>
        <w:t>2025年</w:t>
      </w:r>
      <w:r>
        <w:rPr>
          <w:rFonts w:hint="eastAsia" w:ascii="宋体" w:hAnsi="宋体"/>
          <w:b/>
          <w:color w:val="000000"/>
          <w:sz w:val="32"/>
          <w:szCs w:val="32"/>
        </w:rPr>
        <w:t>闲置土地出租生产安全工作责任书</w:t>
      </w:r>
    </w:p>
    <w:p w14:paraId="2B3ADB5B">
      <w:pPr>
        <w:spacing w:line="240" w:lineRule="exact"/>
        <w:ind w:firstLine="565" w:firstLineChars="202"/>
        <w:rPr>
          <w:rFonts w:ascii="仿宋" w:hAnsi="仿宋" w:eastAsia="仿宋"/>
          <w:color w:val="000000"/>
          <w:sz w:val="28"/>
          <w:szCs w:val="28"/>
        </w:rPr>
      </w:pPr>
    </w:p>
    <w:p w14:paraId="4E73D8B1">
      <w:pPr>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甲方(出租人):</w:t>
      </w:r>
      <w:r>
        <w:rPr>
          <w:rFonts w:hint="eastAsia" w:ascii="仿宋" w:hAnsi="仿宋" w:eastAsia="仿宋"/>
          <w:color w:val="000000"/>
          <w:sz w:val="28"/>
          <w:szCs w:val="28"/>
          <w:lang w:eastAsia="zh-CN"/>
        </w:rPr>
        <w:t>盐城市灌东盐场发展有限公司</w:t>
      </w:r>
    </w:p>
    <w:p w14:paraId="4668C48B">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p>
    <w:p w14:paraId="1B4E22A6">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14:paraId="3CBE1699">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14:paraId="2CB3601C">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14:paraId="0532D0A8">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14:paraId="55574A64">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对水产养殖业的安全管理，宣传和推广安全养殖知识，防范养殖过程中各类安全事故的发生。</w:t>
      </w:r>
    </w:p>
    <w:p w14:paraId="6785231A">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池塘整理改造及养殖生产中所发生的人身伤亡、火灾事故及经济损失由乙方自行负责。乙方应主动接受甲方及上级部门的安全检查和监督，对于所提出的安全隐患必须立刻整改。</w:t>
      </w:r>
    </w:p>
    <w:p w14:paraId="40BF13F8">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14:paraId="1389E48D">
      <w:pPr>
        <w:ind w:firstLine="565" w:firstLineChars="202"/>
        <w:rPr>
          <w:rFonts w:ascii="仿宋" w:hAnsi="仿宋" w:eastAsia="仿宋"/>
          <w:color w:val="000000"/>
          <w:sz w:val="28"/>
          <w:szCs w:val="28"/>
        </w:rPr>
      </w:pPr>
      <w:r>
        <w:rPr>
          <w:rFonts w:hint="eastAsia" w:ascii="仿宋" w:hAnsi="仿宋" w:eastAsia="仿宋"/>
          <w:color w:val="000000"/>
          <w:sz w:val="28"/>
          <w:szCs w:val="28"/>
        </w:rPr>
        <w:t>4、乙方必须严格按照本次招租过程中甲方发布的《盐城市灌东盐场发展有限公司闲置土地出租方案及2025</w:t>
      </w:r>
      <w:r>
        <w:rPr>
          <w:rFonts w:hint="eastAsia" w:ascii="仿宋" w:hAnsi="仿宋" w:eastAsia="仿宋"/>
          <w:color w:val="000000"/>
          <w:sz w:val="28"/>
          <w:szCs w:val="28"/>
          <w:lang w:val="en-US" w:eastAsia="zh-CN"/>
        </w:rPr>
        <w:t>年度闲置土地</w:t>
      </w:r>
      <w:r>
        <w:rPr>
          <w:rFonts w:hint="eastAsia" w:ascii="仿宋" w:hAnsi="仿宋" w:eastAsia="仿宋"/>
          <w:color w:val="000000"/>
          <w:sz w:val="28"/>
          <w:szCs w:val="28"/>
        </w:rPr>
        <w:t>公开招租公告》中关于池塘整理改造要求，否则承担合同约定违约责任并丧失要求甲方补偿池塘整理改造成池塘施工费用的权利（池塘整理改造的工程量无偿归甲方所有）。</w:t>
      </w:r>
    </w:p>
    <w:p w14:paraId="58C68043">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14:paraId="2409E9A4">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14:paraId="1D1B248D">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14:paraId="0B3AAA32">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w:t>
      </w:r>
      <w:r>
        <w:rPr>
          <w:rFonts w:hint="eastAsia" w:ascii="仿宋" w:hAnsi="仿宋" w:eastAsia="仿宋"/>
          <w:color w:val="000000"/>
          <w:sz w:val="28"/>
          <w:szCs w:val="28"/>
          <w:u w:val="single"/>
        </w:rPr>
        <w:t>25</w:t>
      </w:r>
      <w:r>
        <w:rPr>
          <w:rFonts w:hint="eastAsia" w:ascii="仿宋" w:hAnsi="仿宋" w:eastAsia="仿宋"/>
          <w:color w:val="000000"/>
          <w:sz w:val="28"/>
          <w:szCs w:val="28"/>
        </w:rPr>
        <w:t>年  月  日</w:t>
      </w:r>
    </w:p>
    <w:p w14:paraId="110C8119">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14:paraId="7CCD6D2D">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14:paraId="4A4AC24A">
      <w:pPr>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乙方(盖章、签名手印)：</w:t>
      </w:r>
    </w:p>
    <w:p w14:paraId="0454353B">
      <w:pPr>
        <w:ind w:firstLine="565" w:firstLineChars="202"/>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代表:</w:t>
      </w:r>
    </w:p>
    <w:p w14:paraId="5E275606">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14:paraId="6055CF22">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14:paraId="6D2C69B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14:paraId="247ED754">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14:paraId="249E412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14:paraId="3328B4F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14:paraId="117B329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14:paraId="456C60B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14:paraId="581D238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14:paraId="6BE7A237">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14:paraId="6EA75FF5">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14:paraId="716AAC0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14:paraId="4C2BF21B">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1ED82C5D">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14:paraId="69A06A3F">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52B1046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4BEF8E2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324A6CC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00D3F9AA">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14:paraId="5A8281E3">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14:paraId="7E7878A5">
      <w:pPr>
        <w:spacing w:line="560" w:lineRule="exact"/>
        <w:ind w:firstLine="565" w:firstLineChars="202"/>
        <w:rPr>
          <w:rFonts w:ascii="仿宋" w:hAnsi="仿宋" w:eastAsia="仿宋"/>
          <w:color w:val="000000"/>
          <w:sz w:val="28"/>
          <w:szCs w:val="28"/>
        </w:rPr>
      </w:pPr>
    </w:p>
    <w:p w14:paraId="6DB65B59">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承租人签章确认：</w:t>
      </w:r>
    </w:p>
    <w:p w14:paraId="000FE08B">
      <w:pPr>
        <w:spacing w:line="560" w:lineRule="exact"/>
        <w:ind w:firstLine="565" w:firstLineChars="202"/>
        <w:rPr>
          <w:rFonts w:ascii="仿宋" w:hAnsi="仿宋" w:eastAsia="仿宋"/>
          <w:color w:val="000000"/>
          <w:sz w:val="28"/>
          <w:szCs w:val="28"/>
        </w:rPr>
      </w:pPr>
    </w:p>
    <w:p w14:paraId="19F97036">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二五</w:t>
      </w:r>
      <w:r>
        <w:rPr>
          <w:rFonts w:hint="eastAsia" w:ascii="仿宋" w:hAnsi="仿宋" w:eastAsia="仿宋"/>
          <w:color w:val="000000"/>
          <w:sz w:val="28"/>
          <w:szCs w:val="28"/>
        </w:rPr>
        <w:t>年  月  日</w:t>
      </w:r>
    </w:p>
    <w:p w14:paraId="3652A0D7">
      <w:pPr>
        <w:spacing w:line="560" w:lineRule="exact"/>
        <w:rPr>
          <w:rFonts w:ascii="仿宋" w:hAnsi="仿宋" w:eastAsia="仿宋"/>
          <w:color w:val="000000"/>
          <w:sz w:val="28"/>
          <w:szCs w:val="28"/>
        </w:rPr>
      </w:pPr>
    </w:p>
    <w:p w14:paraId="24977ECE">
      <w:pPr>
        <w:spacing w:line="360" w:lineRule="auto"/>
        <w:rPr>
          <w:rFonts w:ascii="宋体" w:hAnsi="宋体"/>
          <w:color w:val="000000"/>
          <w:sz w:val="28"/>
          <w:szCs w:val="28"/>
        </w:rPr>
      </w:pPr>
    </w:p>
    <w:p w14:paraId="1157F133">
      <w:pPr>
        <w:spacing w:line="360" w:lineRule="auto"/>
        <w:rPr>
          <w:rFonts w:ascii="宋体" w:hAnsi="宋体"/>
          <w:color w:val="000000"/>
          <w:sz w:val="28"/>
          <w:szCs w:val="28"/>
        </w:rPr>
      </w:pPr>
    </w:p>
    <w:p w14:paraId="079CCD19">
      <w:pPr>
        <w:spacing w:line="360" w:lineRule="auto"/>
        <w:rPr>
          <w:rFonts w:ascii="宋体" w:hAnsi="宋体"/>
          <w:color w:val="000000"/>
          <w:sz w:val="28"/>
          <w:szCs w:val="28"/>
        </w:rPr>
      </w:pPr>
    </w:p>
    <w:p w14:paraId="1722AE02">
      <w:pPr>
        <w:spacing w:line="360" w:lineRule="auto"/>
        <w:rPr>
          <w:rFonts w:ascii="宋体" w:hAnsi="宋体"/>
          <w:color w:val="000000"/>
          <w:sz w:val="28"/>
          <w:szCs w:val="28"/>
        </w:rPr>
      </w:pPr>
    </w:p>
    <w:p w14:paraId="7B502B71">
      <w:pPr>
        <w:spacing w:line="360" w:lineRule="auto"/>
        <w:rPr>
          <w:rFonts w:ascii="宋体" w:hAnsi="宋体"/>
          <w:color w:val="000000"/>
          <w:sz w:val="28"/>
          <w:szCs w:val="28"/>
        </w:rPr>
      </w:pPr>
    </w:p>
    <w:p w14:paraId="614D821A">
      <w:pPr>
        <w:spacing w:line="360" w:lineRule="auto"/>
        <w:jc w:val="left"/>
        <w:rPr>
          <w:rFonts w:ascii="幼圆" w:hAnsi="宋体" w:eastAsia="幼圆"/>
          <w:b/>
          <w:color w:val="000000"/>
          <w:sz w:val="28"/>
          <w:szCs w:val="28"/>
        </w:rPr>
      </w:pPr>
    </w:p>
    <w:p w14:paraId="08359731">
      <w:pPr>
        <w:spacing w:line="360" w:lineRule="auto"/>
        <w:jc w:val="left"/>
        <w:rPr>
          <w:rFonts w:ascii="幼圆" w:hAnsi="宋体" w:eastAsia="幼圆"/>
          <w:b/>
          <w:color w:val="000000"/>
          <w:sz w:val="28"/>
          <w:szCs w:val="28"/>
        </w:rPr>
      </w:pPr>
    </w:p>
    <w:p w14:paraId="02C4F36A">
      <w:pPr>
        <w:spacing w:line="360" w:lineRule="auto"/>
        <w:jc w:val="left"/>
        <w:rPr>
          <w:rFonts w:ascii="幼圆" w:hAnsi="宋体" w:eastAsia="幼圆"/>
          <w:b/>
          <w:color w:val="000000"/>
          <w:sz w:val="28"/>
          <w:szCs w:val="28"/>
        </w:rPr>
      </w:pPr>
    </w:p>
    <w:p w14:paraId="7714EB6B">
      <w:pPr>
        <w:spacing w:line="360" w:lineRule="auto"/>
        <w:jc w:val="left"/>
        <w:rPr>
          <w:rFonts w:ascii="幼圆" w:hAnsi="宋体" w:eastAsia="幼圆"/>
          <w:b/>
          <w:color w:val="000000"/>
          <w:sz w:val="28"/>
          <w:szCs w:val="28"/>
        </w:rPr>
      </w:pPr>
    </w:p>
    <w:p w14:paraId="242860D3">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14:paraId="062D9F0B">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14:paraId="0B8FD670">
      <w:pPr>
        <w:spacing w:line="56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甲方(出租人):</w:t>
      </w:r>
      <w:r>
        <w:rPr>
          <w:rFonts w:hint="eastAsia" w:ascii="仿宋" w:hAnsi="仿宋" w:eastAsia="仿宋"/>
          <w:color w:val="000000"/>
          <w:sz w:val="28"/>
          <w:szCs w:val="28"/>
          <w:lang w:eastAsia="zh-CN"/>
        </w:rPr>
        <w:t>盐城市灌东盐场发展有限公司</w:t>
      </w:r>
    </w:p>
    <w:p w14:paraId="2214973B">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p>
    <w:p w14:paraId="46DFABB8">
      <w:pPr>
        <w:spacing w:line="560" w:lineRule="exact"/>
        <w:ind w:firstLine="565" w:firstLineChars="202"/>
        <w:rPr>
          <w:rFonts w:ascii="仿宋" w:hAnsi="仿宋" w:eastAsia="仿宋"/>
          <w:color w:val="000000"/>
          <w:sz w:val="28"/>
          <w:szCs w:val="28"/>
        </w:rPr>
      </w:pPr>
    </w:p>
    <w:p w14:paraId="5F587B0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w:t>
      </w:r>
      <w:r>
        <w:rPr>
          <w:rFonts w:hint="eastAsia" w:ascii="仿宋" w:hAnsi="仿宋" w:eastAsia="仿宋"/>
          <w:color w:val="000000"/>
          <w:sz w:val="28"/>
          <w:szCs w:val="28"/>
          <w:highlight w:val="none"/>
        </w:rPr>
        <w:t>2025年</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日签署的编号为</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《土地租赁合同》中所载明的租赁</w:t>
      </w:r>
      <w:r>
        <w:rPr>
          <w:rFonts w:hint="eastAsia" w:ascii="仿宋" w:hAnsi="仿宋" w:eastAsia="仿宋"/>
          <w:color w:val="000000"/>
          <w:sz w:val="28"/>
          <w:szCs w:val="28"/>
        </w:rPr>
        <w:t>物，于今日已经全部交付给乙方接收和使用。在此，乙方确认已经收到租赁合同项下的全部租赁物，并认可所有租赁物符合租赁合同的相关约定。</w:t>
      </w:r>
    </w:p>
    <w:p w14:paraId="57B83A5D">
      <w:pPr>
        <w:spacing w:line="560" w:lineRule="exact"/>
        <w:ind w:firstLine="565" w:firstLineChars="202"/>
        <w:rPr>
          <w:rFonts w:ascii="仿宋" w:hAnsi="仿宋" w:eastAsia="仿宋"/>
          <w:color w:val="000000"/>
          <w:sz w:val="28"/>
          <w:szCs w:val="28"/>
          <w:highlight w:val="none"/>
        </w:rPr>
      </w:pPr>
      <w:r>
        <w:rPr>
          <w:rFonts w:hint="eastAsia" w:ascii="仿宋" w:hAnsi="仿宋" w:eastAsia="仿宋"/>
          <w:color w:val="000000"/>
          <w:sz w:val="28"/>
          <w:szCs w:val="28"/>
        </w:rPr>
        <w:t>二、水、电、路及涵闸、值班房等附属设施均以目前现状交于乙方。经实地勘察，乙方认为上述附属设施完全符合双方签订的《</w:t>
      </w:r>
      <w:r>
        <w:rPr>
          <w:rFonts w:hint="eastAsia" w:ascii="仿宋" w:hAnsi="仿宋" w:eastAsia="仿宋"/>
          <w:color w:val="000000"/>
          <w:sz w:val="28"/>
          <w:szCs w:val="28"/>
          <w:highlight w:val="none"/>
        </w:rPr>
        <w:t>土地租赁合同书》的相关约定以及招租文件的规定。</w:t>
      </w:r>
    </w:p>
    <w:p w14:paraId="6A31FD8C">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14:paraId="62ABAE12">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14:paraId="332F3017">
      <w:pPr>
        <w:spacing w:line="560" w:lineRule="exact"/>
        <w:ind w:firstLine="565" w:firstLineChars="202"/>
        <w:rPr>
          <w:rFonts w:ascii="仿宋" w:hAnsi="仿宋" w:eastAsia="仿宋"/>
          <w:color w:val="000000"/>
          <w:sz w:val="28"/>
          <w:szCs w:val="28"/>
        </w:rPr>
      </w:pPr>
    </w:p>
    <w:p w14:paraId="1ACB7491">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14:paraId="18AE9716">
      <w:pPr>
        <w:spacing w:line="560" w:lineRule="exact"/>
        <w:ind w:firstLine="565" w:firstLineChars="202"/>
        <w:rPr>
          <w:rFonts w:ascii="仿宋" w:hAnsi="仿宋" w:eastAsia="仿宋"/>
          <w:color w:val="000000"/>
          <w:sz w:val="28"/>
          <w:szCs w:val="28"/>
        </w:rPr>
      </w:pPr>
    </w:p>
    <w:p w14:paraId="7365B04F">
      <w:pPr>
        <w:spacing w:line="560" w:lineRule="exact"/>
        <w:ind w:firstLine="565" w:firstLineChars="202"/>
        <w:rPr>
          <w:rFonts w:ascii="宋体" w:hAnsi="宋体"/>
          <w:b/>
          <w:color w:val="000000"/>
          <w:sz w:val="28"/>
          <w:szCs w:val="28"/>
        </w:rPr>
      </w:pPr>
      <w:r>
        <w:rPr>
          <w:rFonts w:hint="eastAsia" w:ascii="仿宋" w:hAnsi="仿宋" w:eastAsia="仿宋"/>
          <w:color w:val="000000"/>
          <w:sz w:val="28"/>
          <w:szCs w:val="28"/>
        </w:rPr>
        <w:t>二〇</w:t>
      </w:r>
      <w:r>
        <w:rPr>
          <w:rFonts w:hint="eastAsia" w:ascii="仿宋" w:hAnsi="仿宋" w:eastAsia="仿宋"/>
          <w:color w:val="000000"/>
          <w:sz w:val="28"/>
          <w:szCs w:val="28"/>
          <w:u w:val="single"/>
        </w:rPr>
        <w:t>二五</w:t>
      </w:r>
      <w:r>
        <w:rPr>
          <w:rFonts w:hint="eastAsia" w:ascii="仿宋" w:hAnsi="仿宋" w:eastAsia="仿宋"/>
          <w:color w:val="000000"/>
          <w:sz w:val="28"/>
          <w:szCs w:val="28"/>
        </w:rPr>
        <w:t>年  月  日</w:t>
      </w:r>
    </w:p>
    <w:p w14:paraId="750958ED">
      <w:pPr>
        <w:spacing w:line="360" w:lineRule="auto"/>
        <w:jc w:val="center"/>
        <w:rPr>
          <w:rFonts w:ascii="宋体" w:hAnsi="宋体"/>
          <w:b/>
          <w:color w:val="000000"/>
          <w:sz w:val="28"/>
          <w:szCs w:val="28"/>
        </w:rPr>
      </w:pPr>
    </w:p>
    <w:p w14:paraId="5FD49026">
      <w:pPr>
        <w:spacing w:line="360" w:lineRule="auto"/>
        <w:rPr>
          <w:rFonts w:ascii="幼圆" w:hAnsi="宋体" w:eastAsia="幼圆"/>
          <w:b/>
          <w:color w:val="000000"/>
          <w:sz w:val="28"/>
          <w:szCs w:val="28"/>
        </w:rPr>
      </w:pPr>
    </w:p>
    <w:p w14:paraId="6B500E29">
      <w:pPr>
        <w:spacing w:line="360" w:lineRule="auto"/>
        <w:rPr>
          <w:rFonts w:ascii="幼圆" w:hAnsi="宋体" w:eastAsia="幼圆"/>
          <w:b/>
          <w:color w:val="000000"/>
          <w:sz w:val="28"/>
          <w:szCs w:val="28"/>
        </w:rPr>
      </w:pPr>
    </w:p>
    <w:p w14:paraId="7D27FDC7">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14:paraId="2BB3FEB2">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4486"/>
        <w:gridCol w:w="1893"/>
      </w:tblGrid>
      <w:tr w14:paraId="7EB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bottom w:val="single" w:color="auto" w:sz="4" w:space="0"/>
              <w:right w:val="single" w:color="auto" w:sz="4" w:space="0"/>
            </w:tcBorders>
            <w:vAlign w:val="center"/>
          </w:tcPr>
          <w:p w14:paraId="5990B515">
            <w:pPr>
              <w:spacing w:line="400" w:lineRule="exact"/>
              <w:jc w:val="center"/>
              <w:rPr>
                <w:rFonts w:hint="eastAsia" w:ascii="仿宋" w:hAnsi="仿宋" w:eastAsia="仿宋"/>
                <w:b/>
                <w:color w:val="000000"/>
                <w:kern w:val="0"/>
                <w:sz w:val="28"/>
                <w:szCs w:val="28"/>
              </w:rPr>
            </w:pPr>
            <w:r>
              <w:rPr>
                <w:rFonts w:hint="eastAsia" w:ascii="仿宋" w:hAnsi="仿宋" w:eastAsia="仿宋"/>
                <w:b/>
                <w:color w:val="000000"/>
                <w:kern w:val="0"/>
                <w:sz w:val="28"/>
                <w:szCs w:val="28"/>
              </w:rPr>
              <w:t>意向土地</w:t>
            </w:r>
          </w:p>
          <w:p w14:paraId="19535049">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标段号</w:t>
            </w:r>
          </w:p>
        </w:tc>
        <w:tc>
          <w:tcPr>
            <w:tcW w:w="4486" w:type="dxa"/>
            <w:tcBorders>
              <w:top w:val="single" w:color="auto" w:sz="4" w:space="0"/>
              <w:left w:val="single" w:color="auto" w:sz="4" w:space="0"/>
              <w:bottom w:val="single" w:color="auto" w:sz="4" w:space="0"/>
              <w:right w:val="single" w:color="auto" w:sz="4" w:space="0"/>
            </w:tcBorders>
            <w:vAlign w:val="center"/>
          </w:tcPr>
          <w:p w14:paraId="288FE7A5">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竞租报价</w:t>
            </w:r>
          </w:p>
          <w:p w14:paraId="2CBA299C">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（每亩每年人民币元）</w:t>
            </w:r>
          </w:p>
        </w:tc>
        <w:tc>
          <w:tcPr>
            <w:tcW w:w="1893" w:type="dxa"/>
            <w:tcBorders>
              <w:top w:val="single" w:color="auto" w:sz="4" w:space="0"/>
              <w:left w:val="single" w:color="auto" w:sz="4" w:space="0"/>
              <w:bottom w:val="single" w:color="auto" w:sz="4" w:space="0"/>
              <w:right w:val="single" w:color="auto" w:sz="4" w:space="0"/>
            </w:tcBorders>
            <w:vAlign w:val="center"/>
          </w:tcPr>
          <w:p w14:paraId="1171C540">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备注</w:t>
            </w:r>
          </w:p>
        </w:tc>
      </w:tr>
      <w:tr w14:paraId="5F0E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bottom w:val="single" w:color="auto" w:sz="4" w:space="0"/>
              <w:right w:val="single" w:color="auto" w:sz="4" w:space="0"/>
            </w:tcBorders>
          </w:tcPr>
          <w:p w14:paraId="26D509B3">
            <w:pPr>
              <w:spacing w:line="360" w:lineRule="auto"/>
              <w:rPr>
                <w:rFonts w:ascii="仿宋" w:hAnsi="仿宋" w:eastAsia="仿宋"/>
                <w:color w:val="000000"/>
                <w:kern w:val="0"/>
                <w:sz w:val="28"/>
                <w:szCs w:val="28"/>
              </w:rPr>
            </w:pPr>
          </w:p>
        </w:tc>
        <w:tc>
          <w:tcPr>
            <w:tcW w:w="4486" w:type="dxa"/>
            <w:tcBorders>
              <w:top w:val="single" w:color="auto" w:sz="4" w:space="0"/>
              <w:left w:val="single" w:color="auto" w:sz="4" w:space="0"/>
              <w:bottom w:val="single" w:color="auto" w:sz="4" w:space="0"/>
              <w:right w:val="single" w:color="auto" w:sz="4" w:space="0"/>
            </w:tcBorders>
          </w:tcPr>
          <w:p w14:paraId="4C582ABF">
            <w:pPr>
              <w:spacing w:line="360" w:lineRule="auto"/>
              <w:rPr>
                <w:rFonts w:ascii="仿宋" w:hAnsi="仿宋" w:eastAsia="仿宋"/>
                <w:color w:val="000000"/>
                <w:kern w:val="0"/>
                <w:sz w:val="28"/>
                <w:szCs w:val="28"/>
              </w:rPr>
            </w:pPr>
          </w:p>
        </w:tc>
        <w:tc>
          <w:tcPr>
            <w:tcW w:w="1893" w:type="dxa"/>
            <w:tcBorders>
              <w:top w:val="single" w:color="auto" w:sz="4" w:space="0"/>
              <w:left w:val="single" w:color="auto" w:sz="4" w:space="0"/>
              <w:bottom w:val="single" w:color="auto" w:sz="4" w:space="0"/>
              <w:right w:val="single" w:color="auto" w:sz="4" w:space="0"/>
            </w:tcBorders>
          </w:tcPr>
          <w:p w14:paraId="0EE5B54A">
            <w:pPr>
              <w:spacing w:line="360" w:lineRule="auto"/>
              <w:rPr>
                <w:rFonts w:ascii="仿宋" w:hAnsi="仿宋" w:eastAsia="仿宋"/>
                <w:color w:val="000000"/>
                <w:kern w:val="0"/>
                <w:sz w:val="28"/>
                <w:szCs w:val="28"/>
              </w:rPr>
            </w:pPr>
          </w:p>
        </w:tc>
      </w:tr>
      <w:tr w14:paraId="504A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bottom w:val="single" w:color="auto" w:sz="4" w:space="0"/>
              <w:right w:val="single" w:color="auto" w:sz="4" w:space="0"/>
            </w:tcBorders>
          </w:tcPr>
          <w:p w14:paraId="3DCD12FA">
            <w:pPr>
              <w:spacing w:line="360" w:lineRule="auto"/>
              <w:rPr>
                <w:rFonts w:ascii="仿宋" w:hAnsi="仿宋" w:eastAsia="仿宋"/>
                <w:color w:val="000000"/>
                <w:kern w:val="0"/>
                <w:sz w:val="28"/>
                <w:szCs w:val="28"/>
              </w:rPr>
            </w:pPr>
          </w:p>
        </w:tc>
        <w:tc>
          <w:tcPr>
            <w:tcW w:w="4486" w:type="dxa"/>
            <w:tcBorders>
              <w:top w:val="single" w:color="auto" w:sz="4" w:space="0"/>
              <w:left w:val="single" w:color="auto" w:sz="4" w:space="0"/>
              <w:bottom w:val="single" w:color="auto" w:sz="4" w:space="0"/>
              <w:right w:val="single" w:color="auto" w:sz="4" w:space="0"/>
            </w:tcBorders>
          </w:tcPr>
          <w:p w14:paraId="40041D9A">
            <w:pPr>
              <w:spacing w:line="360" w:lineRule="auto"/>
              <w:rPr>
                <w:rFonts w:ascii="仿宋" w:hAnsi="仿宋" w:eastAsia="仿宋"/>
                <w:color w:val="000000"/>
                <w:kern w:val="0"/>
                <w:sz w:val="28"/>
                <w:szCs w:val="28"/>
              </w:rPr>
            </w:pPr>
          </w:p>
        </w:tc>
        <w:tc>
          <w:tcPr>
            <w:tcW w:w="1893" w:type="dxa"/>
            <w:tcBorders>
              <w:top w:val="single" w:color="auto" w:sz="4" w:space="0"/>
              <w:left w:val="single" w:color="auto" w:sz="4" w:space="0"/>
              <w:bottom w:val="single" w:color="auto" w:sz="4" w:space="0"/>
              <w:right w:val="single" w:color="auto" w:sz="4" w:space="0"/>
            </w:tcBorders>
          </w:tcPr>
          <w:p w14:paraId="2483881C">
            <w:pPr>
              <w:spacing w:line="360" w:lineRule="auto"/>
              <w:rPr>
                <w:rFonts w:ascii="仿宋" w:hAnsi="仿宋" w:eastAsia="仿宋"/>
                <w:color w:val="000000"/>
                <w:kern w:val="0"/>
                <w:sz w:val="28"/>
                <w:szCs w:val="28"/>
              </w:rPr>
            </w:pPr>
          </w:p>
        </w:tc>
      </w:tr>
      <w:tr w14:paraId="083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bottom w:val="single" w:color="auto" w:sz="4" w:space="0"/>
              <w:right w:val="single" w:color="auto" w:sz="4" w:space="0"/>
            </w:tcBorders>
          </w:tcPr>
          <w:p w14:paraId="3C1A44FE">
            <w:pPr>
              <w:spacing w:line="360" w:lineRule="auto"/>
              <w:rPr>
                <w:rFonts w:ascii="仿宋" w:hAnsi="仿宋" w:eastAsia="仿宋"/>
                <w:color w:val="000000"/>
                <w:kern w:val="0"/>
                <w:sz w:val="28"/>
                <w:szCs w:val="28"/>
              </w:rPr>
            </w:pPr>
          </w:p>
        </w:tc>
        <w:tc>
          <w:tcPr>
            <w:tcW w:w="4486" w:type="dxa"/>
            <w:tcBorders>
              <w:top w:val="single" w:color="auto" w:sz="4" w:space="0"/>
              <w:left w:val="single" w:color="auto" w:sz="4" w:space="0"/>
              <w:bottom w:val="single" w:color="auto" w:sz="4" w:space="0"/>
              <w:right w:val="single" w:color="auto" w:sz="4" w:space="0"/>
            </w:tcBorders>
          </w:tcPr>
          <w:p w14:paraId="6CD9F993">
            <w:pPr>
              <w:spacing w:line="360" w:lineRule="auto"/>
              <w:rPr>
                <w:rFonts w:ascii="仿宋" w:hAnsi="仿宋" w:eastAsia="仿宋"/>
                <w:color w:val="000000"/>
                <w:kern w:val="0"/>
                <w:sz w:val="28"/>
                <w:szCs w:val="28"/>
              </w:rPr>
            </w:pPr>
          </w:p>
        </w:tc>
        <w:tc>
          <w:tcPr>
            <w:tcW w:w="1893" w:type="dxa"/>
            <w:tcBorders>
              <w:top w:val="single" w:color="auto" w:sz="4" w:space="0"/>
              <w:left w:val="single" w:color="auto" w:sz="4" w:space="0"/>
              <w:bottom w:val="single" w:color="auto" w:sz="4" w:space="0"/>
              <w:right w:val="single" w:color="auto" w:sz="4" w:space="0"/>
            </w:tcBorders>
          </w:tcPr>
          <w:p w14:paraId="7C584134">
            <w:pPr>
              <w:spacing w:line="360" w:lineRule="auto"/>
              <w:rPr>
                <w:rFonts w:ascii="仿宋" w:hAnsi="仿宋" w:eastAsia="仿宋"/>
                <w:color w:val="000000"/>
                <w:kern w:val="0"/>
                <w:sz w:val="28"/>
                <w:szCs w:val="28"/>
              </w:rPr>
            </w:pPr>
          </w:p>
        </w:tc>
      </w:tr>
      <w:tr w14:paraId="32DA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bottom w:val="single" w:color="auto" w:sz="4" w:space="0"/>
              <w:right w:val="single" w:color="auto" w:sz="4" w:space="0"/>
            </w:tcBorders>
          </w:tcPr>
          <w:p w14:paraId="4DB1F0AA">
            <w:pPr>
              <w:spacing w:line="360" w:lineRule="auto"/>
              <w:rPr>
                <w:rFonts w:ascii="仿宋" w:hAnsi="仿宋" w:eastAsia="仿宋"/>
                <w:color w:val="000000"/>
                <w:kern w:val="0"/>
                <w:sz w:val="28"/>
                <w:szCs w:val="28"/>
              </w:rPr>
            </w:pPr>
          </w:p>
        </w:tc>
        <w:tc>
          <w:tcPr>
            <w:tcW w:w="4486" w:type="dxa"/>
            <w:tcBorders>
              <w:top w:val="single" w:color="auto" w:sz="4" w:space="0"/>
              <w:left w:val="single" w:color="auto" w:sz="4" w:space="0"/>
              <w:bottom w:val="single" w:color="auto" w:sz="4" w:space="0"/>
              <w:right w:val="single" w:color="auto" w:sz="4" w:space="0"/>
            </w:tcBorders>
          </w:tcPr>
          <w:p w14:paraId="05A97E20">
            <w:pPr>
              <w:spacing w:line="360" w:lineRule="auto"/>
              <w:rPr>
                <w:rFonts w:ascii="仿宋" w:hAnsi="仿宋" w:eastAsia="仿宋"/>
                <w:color w:val="000000"/>
                <w:kern w:val="0"/>
                <w:sz w:val="28"/>
                <w:szCs w:val="28"/>
              </w:rPr>
            </w:pPr>
          </w:p>
        </w:tc>
        <w:tc>
          <w:tcPr>
            <w:tcW w:w="1893" w:type="dxa"/>
            <w:tcBorders>
              <w:top w:val="single" w:color="auto" w:sz="4" w:space="0"/>
              <w:left w:val="single" w:color="auto" w:sz="4" w:space="0"/>
              <w:bottom w:val="single" w:color="auto" w:sz="4" w:space="0"/>
              <w:right w:val="single" w:color="auto" w:sz="4" w:space="0"/>
            </w:tcBorders>
          </w:tcPr>
          <w:p w14:paraId="0A355295">
            <w:pPr>
              <w:spacing w:line="360" w:lineRule="auto"/>
              <w:rPr>
                <w:rFonts w:ascii="仿宋" w:hAnsi="仿宋" w:eastAsia="仿宋"/>
                <w:color w:val="000000"/>
                <w:kern w:val="0"/>
                <w:sz w:val="28"/>
                <w:szCs w:val="28"/>
              </w:rPr>
            </w:pPr>
          </w:p>
        </w:tc>
      </w:tr>
    </w:tbl>
    <w:p w14:paraId="516F434E">
      <w:pPr>
        <w:spacing w:line="360" w:lineRule="auto"/>
        <w:rPr>
          <w:rFonts w:ascii="仿宋" w:hAnsi="仿宋" w:eastAsia="仿宋"/>
          <w:color w:val="000000"/>
          <w:sz w:val="28"/>
          <w:szCs w:val="28"/>
        </w:rPr>
      </w:pPr>
    </w:p>
    <w:p w14:paraId="32417701">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p>
    <w:p w14:paraId="2C1DAB20">
      <w:pPr>
        <w:spacing w:line="360" w:lineRule="auto"/>
        <w:ind w:firstLine="565" w:firstLineChars="202"/>
        <w:rPr>
          <w:rFonts w:ascii="仿宋" w:hAnsi="仿宋" w:eastAsia="仿宋"/>
          <w:color w:val="000000"/>
          <w:sz w:val="28"/>
          <w:szCs w:val="28"/>
        </w:rPr>
      </w:pPr>
    </w:p>
    <w:p w14:paraId="516D77AB">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p>
    <w:p w14:paraId="64EA92D5">
      <w:pPr>
        <w:spacing w:line="360" w:lineRule="auto"/>
        <w:ind w:firstLine="565" w:firstLineChars="202"/>
        <w:rPr>
          <w:rFonts w:ascii="仿宋" w:hAnsi="仿宋" w:eastAsia="仿宋"/>
          <w:color w:val="000000"/>
          <w:sz w:val="28"/>
          <w:szCs w:val="28"/>
        </w:rPr>
      </w:pPr>
    </w:p>
    <w:p w14:paraId="626B2463">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p>
    <w:p w14:paraId="43186943">
      <w:pPr>
        <w:spacing w:line="360" w:lineRule="auto"/>
        <w:ind w:firstLine="565" w:firstLineChars="202"/>
        <w:rPr>
          <w:rFonts w:ascii="仿宋" w:hAnsi="仿宋" w:eastAsia="仿宋"/>
          <w:color w:val="000000"/>
          <w:sz w:val="28"/>
          <w:szCs w:val="28"/>
          <w:u w:val="single"/>
        </w:rPr>
      </w:pPr>
    </w:p>
    <w:p w14:paraId="711F5478">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时间：2025年  月  日</w:t>
      </w:r>
    </w:p>
    <w:p w14:paraId="73F06F04">
      <w:pPr>
        <w:spacing w:line="360" w:lineRule="auto"/>
        <w:ind w:firstLine="565" w:firstLineChars="202"/>
        <w:rPr>
          <w:rFonts w:ascii="仿宋" w:hAnsi="仿宋" w:eastAsia="仿宋"/>
          <w:color w:val="000000"/>
          <w:sz w:val="28"/>
          <w:szCs w:val="28"/>
        </w:rPr>
      </w:pPr>
    </w:p>
    <w:p w14:paraId="7B5D60DE">
      <w:pPr>
        <w:spacing w:line="360" w:lineRule="auto"/>
        <w:rPr>
          <w:rFonts w:ascii="幼圆" w:hAnsi="仿宋" w:eastAsia="幼圆"/>
          <w:b/>
          <w:color w:val="000000"/>
          <w:sz w:val="28"/>
          <w:szCs w:val="28"/>
        </w:rPr>
      </w:pPr>
    </w:p>
    <w:p w14:paraId="1FF38BF5">
      <w:pPr>
        <w:spacing w:line="360" w:lineRule="auto"/>
        <w:rPr>
          <w:rFonts w:ascii="幼圆" w:hAnsi="仿宋" w:eastAsia="幼圆"/>
          <w:b/>
          <w:color w:val="000000"/>
          <w:sz w:val="28"/>
          <w:szCs w:val="28"/>
        </w:rPr>
      </w:pPr>
    </w:p>
    <w:p w14:paraId="318AA9E7">
      <w:pPr>
        <w:spacing w:line="360" w:lineRule="auto"/>
        <w:rPr>
          <w:rFonts w:ascii="幼圆" w:hAnsi="仿宋" w:eastAsia="幼圆"/>
          <w:b/>
          <w:color w:val="000000"/>
          <w:sz w:val="28"/>
          <w:szCs w:val="28"/>
        </w:rPr>
      </w:pPr>
    </w:p>
    <w:p w14:paraId="0C5CA61B">
      <w:pPr>
        <w:spacing w:line="360" w:lineRule="auto"/>
        <w:rPr>
          <w:rFonts w:ascii="幼圆" w:hAnsi="仿宋" w:eastAsia="幼圆"/>
          <w:b/>
          <w:color w:val="000000"/>
          <w:sz w:val="28"/>
          <w:szCs w:val="28"/>
        </w:rPr>
      </w:pPr>
    </w:p>
    <w:p w14:paraId="49E2A8DE">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14:paraId="14181E1D">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14:paraId="03DAC450">
      <w:pPr>
        <w:spacing w:line="560" w:lineRule="exact"/>
        <w:rPr>
          <w:rFonts w:hint="eastAsia" w:ascii="仿宋" w:hAnsi="仿宋" w:eastAsia="仿宋"/>
          <w:color w:val="000000"/>
          <w:sz w:val="28"/>
          <w:szCs w:val="28"/>
          <w:lang w:eastAsia="zh-CN"/>
        </w:rPr>
      </w:pPr>
      <w:r>
        <w:rPr>
          <w:rFonts w:hint="eastAsia" w:ascii="仿宋" w:hAnsi="仿宋" w:eastAsia="仿宋"/>
          <w:color w:val="000000"/>
          <w:sz w:val="28"/>
          <w:szCs w:val="28"/>
        </w:rPr>
        <w:t>致出租人:</w:t>
      </w:r>
      <w:r>
        <w:rPr>
          <w:rFonts w:hint="eastAsia" w:ascii="仿宋" w:hAnsi="仿宋" w:eastAsia="仿宋"/>
          <w:color w:val="000000"/>
          <w:sz w:val="28"/>
          <w:szCs w:val="28"/>
          <w:lang w:eastAsia="zh-CN"/>
        </w:rPr>
        <w:t>盐城市灌东盐场发展有限公司</w:t>
      </w:r>
    </w:p>
    <w:p w14:paraId="6D000D48">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兹因我单位参加贵方2025年</w:t>
      </w:r>
      <w:r>
        <w:rPr>
          <w:rFonts w:hint="eastAsia" w:ascii="仿宋" w:hAnsi="仿宋" w:eastAsia="仿宋"/>
          <w:color w:val="000000"/>
          <w:sz w:val="28"/>
          <w:szCs w:val="28"/>
          <w:lang w:val="en-US" w:eastAsia="zh-CN"/>
        </w:rPr>
        <w:t>6720亩</w:t>
      </w:r>
      <w:r>
        <w:rPr>
          <w:rFonts w:hint="eastAsia" w:ascii="仿宋" w:hAnsi="仿宋" w:eastAsia="仿宋"/>
          <w:color w:val="000000"/>
          <w:sz w:val="28"/>
          <w:szCs w:val="28"/>
        </w:rPr>
        <w:t>闲置土地出租的招租，现委托我单位职工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）作为我方代理人，代表我方参加池塘竞租活动。该同志在贵方招租过程中签署的任何文件资料，均视同我方签署，我方在任何时候、任何情况下均予以认可，并接受其所签署文件的约束。</w:t>
      </w:r>
    </w:p>
    <w:p w14:paraId="68865544">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14:paraId="1B92F506">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14:paraId="0A7A64EC">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14:paraId="246948E5">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14:paraId="24D30ECF">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14:paraId="32D0C6B9">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w:t>
      </w:r>
      <w:r>
        <w:rPr>
          <w:rFonts w:hint="eastAsia" w:ascii="仿宋" w:hAnsi="仿宋" w:eastAsia="仿宋"/>
          <w:color w:val="000000"/>
          <w:sz w:val="28"/>
          <w:szCs w:val="28"/>
          <w:highlight w:val="none"/>
        </w:rPr>
        <w:t>土地租</w:t>
      </w:r>
      <w:r>
        <w:rPr>
          <w:rFonts w:hint="eastAsia" w:ascii="仿宋" w:hAnsi="仿宋" w:eastAsia="仿宋"/>
          <w:color w:val="000000"/>
          <w:sz w:val="28"/>
          <w:szCs w:val="28"/>
        </w:rPr>
        <w:t xml:space="preserve">赁合同》 </w:t>
      </w:r>
    </w:p>
    <w:p w14:paraId="6B711D50">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14:paraId="64619F78">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14:paraId="53C0F85B">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14:paraId="43530FB8">
      <w:pPr>
        <w:spacing w:line="360" w:lineRule="auto"/>
        <w:ind w:firstLine="565" w:firstLineChars="202"/>
        <w:rPr>
          <w:rFonts w:ascii="仿宋" w:hAnsi="仿宋" w:eastAsia="仿宋"/>
          <w:color w:val="000000"/>
          <w:sz w:val="28"/>
          <w:szCs w:val="28"/>
        </w:rPr>
      </w:pPr>
    </w:p>
    <w:p w14:paraId="57968D0E">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p>
    <w:p w14:paraId="59EC581E">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p>
    <w:p w14:paraId="22933C0B">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p>
    <w:p w14:paraId="0622D6EA">
      <w:pPr>
        <w:spacing w:line="360" w:lineRule="auto"/>
        <w:ind w:firstLine="4762" w:firstLineChars="1701"/>
        <w:rPr>
          <w:rFonts w:ascii="仿宋" w:hAnsi="仿宋" w:eastAsia="仿宋"/>
          <w:color w:val="000000"/>
          <w:sz w:val="28"/>
          <w:szCs w:val="28"/>
        </w:rPr>
      </w:pPr>
      <w:r>
        <w:rPr>
          <w:rFonts w:hint="eastAsia" w:ascii="仿宋" w:hAnsi="仿宋" w:eastAsia="仿宋"/>
          <w:color w:val="000000"/>
          <w:sz w:val="28"/>
          <w:szCs w:val="28"/>
        </w:rPr>
        <w:t xml:space="preserve">二〇二五年  月  日 </w:t>
      </w:r>
    </w:p>
    <w:p w14:paraId="7A418313">
      <w:pPr>
        <w:spacing w:line="360" w:lineRule="auto"/>
        <w:ind w:firstLine="565" w:firstLineChars="202"/>
        <w:rPr>
          <w:rFonts w:ascii="仿宋" w:hAnsi="仿宋" w:eastAsia="仿宋"/>
          <w:color w:val="000000"/>
          <w:sz w:val="28"/>
          <w:szCs w:val="28"/>
        </w:rPr>
      </w:pPr>
    </w:p>
    <w:p w14:paraId="347CF963">
      <w:pPr>
        <w:spacing w:line="360" w:lineRule="auto"/>
        <w:rPr>
          <w:rFonts w:ascii="幼圆" w:hAnsi="仿宋" w:eastAsia="幼圆"/>
          <w:b/>
          <w:color w:val="000000"/>
          <w:sz w:val="28"/>
          <w:szCs w:val="28"/>
        </w:rPr>
      </w:pPr>
      <w:r>
        <w:rPr>
          <w:rFonts w:hint="eastAsia" w:ascii="幼圆" w:hAnsi="仿宋" w:eastAsia="幼圆"/>
          <w:b/>
          <w:color w:val="000000"/>
          <w:sz w:val="28"/>
          <w:szCs w:val="28"/>
        </w:rPr>
        <w:t>附件13：《土地租赁合同担保书》</w:t>
      </w:r>
    </w:p>
    <w:p w14:paraId="5B428DD7">
      <w:pPr>
        <w:spacing w:line="240" w:lineRule="exact"/>
        <w:ind w:firstLine="565" w:firstLineChars="202"/>
        <w:rPr>
          <w:rFonts w:ascii="仿宋" w:hAnsi="仿宋" w:eastAsia="仿宋"/>
          <w:color w:val="000000"/>
          <w:sz w:val="28"/>
          <w:szCs w:val="28"/>
        </w:rPr>
      </w:pPr>
    </w:p>
    <w:p w14:paraId="7C6B754C">
      <w:pPr>
        <w:spacing w:line="480" w:lineRule="exact"/>
        <w:jc w:val="center"/>
        <w:rPr>
          <w:rFonts w:hint="eastAsia" w:ascii="宋体" w:hAnsi="宋体"/>
          <w:b/>
          <w:color w:val="000000"/>
          <w:sz w:val="32"/>
          <w:szCs w:val="32"/>
        </w:rPr>
      </w:pPr>
      <w:r>
        <w:rPr>
          <w:rFonts w:hint="eastAsia" w:ascii="宋体" w:hAnsi="宋体"/>
          <w:b/>
          <w:color w:val="000000"/>
          <w:sz w:val="32"/>
          <w:szCs w:val="32"/>
        </w:rPr>
        <w:t>土地租赁合同担保书</w:t>
      </w:r>
    </w:p>
    <w:p w14:paraId="3B296C20">
      <w:pPr>
        <w:spacing w:line="480" w:lineRule="exact"/>
        <w:jc w:val="center"/>
        <w:rPr>
          <w:rFonts w:hint="eastAsia" w:ascii="宋体" w:hAnsi="宋体"/>
          <w:b/>
          <w:color w:val="000000"/>
          <w:sz w:val="32"/>
          <w:szCs w:val="32"/>
        </w:rPr>
      </w:pPr>
    </w:p>
    <w:p w14:paraId="1BEB3504">
      <w:pPr>
        <w:spacing w:line="480" w:lineRule="exact"/>
        <w:rPr>
          <w:rFonts w:hint="eastAsia" w:ascii="仿宋" w:hAnsi="仿宋" w:eastAsia="仿宋"/>
          <w:b/>
          <w:color w:val="000000"/>
          <w:sz w:val="28"/>
          <w:szCs w:val="28"/>
          <w:lang w:eastAsia="zh-CN"/>
        </w:rPr>
      </w:pPr>
      <w:r>
        <w:rPr>
          <w:rFonts w:hint="eastAsia" w:ascii="仿宋" w:hAnsi="仿宋" w:eastAsia="仿宋"/>
          <w:b/>
          <w:color w:val="000000"/>
          <w:sz w:val="28"/>
          <w:szCs w:val="28"/>
        </w:rPr>
        <w:t>致出租人:</w:t>
      </w:r>
      <w:r>
        <w:rPr>
          <w:rFonts w:hint="eastAsia" w:ascii="仿宋" w:hAnsi="仿宋" w:eastAsia="仿宋"/>
          <w:b/>
          <w:color w:val="000000"/>
          <w:sz w:val="28"/>
          <w:szCs w:val="28"/>
          <w:lang w:eastAsia="zh-CN"/>
        </w:rPr>
        <w:t>盐城市灌东盐场发展有限公司</w:t>
      </w:r>
    </w:p>
    <w:p w14:paraId="3D880415">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本担保人是 □国有企业 □上市公司 □公务员。因竞租人（证件名称及编号：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）拟参加竞租贵方2025年</w:t>
      </w:r>
      <w:r>
        <w:rPr>
          <w:rFonts w:hint="eastAsia" w:ascii="仿宋" w:hAnsi="仿宋" w:eastAsia="仿宋"/>
          <w:color w:val="000000"/>
          <w:sz w:val="28"/>
          <w:szCs w:val="28"/>
          <w:lang w:val="en-US" w:eastAsia="zh-CN"/>
        </w:rPr>
        <w:t>6720亩</w:t>
      </w:r>
      <w:r>
        <w:rPr>
          <w:rFonts w:hint="eastAsia" w:ascii="仿宋" w:hAnsi="仿宋" w:eastAsia="仿宋"/>
          <w:color w:val="000000"/>
          <w:sz w:val="28"/>
          <w:szCs w:val="28"/>
        </w:rPr>
        <w:t>闲置土地出租公开竞租，我方同意为上述竞租人提供担保。如果上述竞租人在贵方本</w:t>
      </w:r>
      <w:r>
        <w:rPr>
          <w:rFonts w:hint="eastAsia" w:ascii="仿宋" w:hAnsi="仿宋" w:eastAsia="仿宋"/>
          <w:color w:val="000000"/>
          <w:sz w:val="28"/>
          <w:szCs w:val="28"/>
          <w:highlight w:val="none"/>
        </w:rPr>
        <w:t>次土地招租</w:t>
      </w:r>
      <w:r>
        <w:rPr>
          <w:rFonts w:hint="eastAsia" w:ascii="仿宋" w:hAnsi="仿宋" w:eastAsia="仿宋"/>
          <w:color w:val="000000"/>
          <w:sz w:val="28"/>
          <w:szCs w:val="28"/>
        </w:rPr>
        <w:t>过程中竞租成功的，由上述竞租人与贵方签署《</w:t>
      </w:r>
      <w:r>
        <w:rPr>
          <w:rFonts w:hint="eastAsia" w:ascii="仿宋" w:hAnsi="仿宋" w:eastAsia="仿宋"/>
          <w:color w:val="000000"/>
          <w:sz w:val="28"/>
          <w:szCs w:val="28"/>
          <w:highlight w:val="none"/>
        </w:rPr>
        <w:t>土地租</w:t>
      </w:r>
      <w:r>
        <w:rPr>
          <w:rFonts w:hint="eastAsia" w:ascii="仿宋" w:hAnsi="仿宋" w:eastAsia="仿宋"/>
          <w:color w:val="000000"/>
          <w:sz w:val="28"/>
          <w:szCs w:val="28"/>
        </w:rPr>
        <w:t>赁合同》。我方愿意为竞租人在《</w:t>
      </w:r>
      <w:r>
        <w:rPr>
          <w:rFonts w:hint="eastAsia" w:ascii="仿宋" w:hAnsi="仿宋" w:eastAsia="仿宋"/>
          <w:color w:val="000000"/>
          <w:sz w:val="28"/>
          <w:szCs w:val="28"/>
          <w:highlight w:val="none"/>
        </w:rPr>
        <w:t>土地租赁</w:t>
      </w:r>
      <w:r>
        <w:rPr>
          <w:rFonts w:hint="eastAsia" w:ascii="仿宋" w:hAnsi="仿宋" w:eastAsia="仿宋"/>
          <w:color w:val="000000"/>
          <w:sz w:val="28"/>
          <w:szCs w:val="28"/>
        </w:rPr>
        <w:t>合同》中的各项义务提供担保，如果竞租人存在违约、侵权行为的，由我方与竞租人一起向贵方承担违约责任或侵权责任，并且与竞租人一起向贵方承</w:t>
      </w:r>
      <w:r>
        <w:rPr>
          <w:rFonts w:hint="eastAsia" w:ascii="仿宋" w:hAnsi="仿宋" w:eastAsia="仿宋"/>
          <w:color w:val="000000"/>
          <w:sz w:val="28"/>
          <w:szCs w:val="28"/>
          <w:highlight w:val="none"/>
        </w:rPr>
        <w:t>担土地租</w:t>
      </w:r>
      <w:r>
        <w:rPr>
          <w:rFonts w:hint="eastAsia" w:ascii="仿宋" w:hAnsi="仿宋" w:eastAsia="仿宋"/>
          <w:color w:val="000000"/>
          <w:sz w:val="28"/>
          <w:szCs w:val="28"/>
        </w:rPr>
        <w:t>金的支付义务。</w:t>
      </w:r>
    </w:p>
    <w:p w14:paraId="78F7BA9E">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担保期限为自本担保书出具之日起五年。担保期内，担保人保证上述承诺内容不可撤销、不可变更，并严格按照上述承诺履行。</w:t>
      </w:r>
    </w:p>
    <w:p w14:paraId="6E7A2611">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14:paraId="68C7A7AB">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p>
    <w:p w14:paraId="2CFB6CCD">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p>
    <w:p w14:paraId="60C9C8C3">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14:paraId="583EACB5">
      <w:pPr>
        <w:spacing w:line="480" w:lineRule="exact"/>
        <w:ind w:firstLine="565" w:firstLineChars="202"/>
        <w:rPr>
          <w:rFonts w:ascii="仿宋" w:hAnsi="仿宋" w:eastAsia="仿宋"/>
          <w:color w:val="000000"/>
          <w:sz w:val="28"/>
          <w:szCs w:val="28"/>
        </w:rPr>
      </w:pPr>
    </w:p>
    <w:p w14:paraId="7524C242">
      <w:pPr>
        <w:spacing w:line="480" w:lineRule="exact"/>
        <w:ind w:firstLine="565" w:firstLineChars="202"/>
        <w:rPr>
          <w:rFonts w:ascii="仿宋" w:hAnsi="仿宋" w:eastAsia="仿宋"/>
          <w:color w:val="000000"/>
          <w:sz w:val="28"/>
          <w:szCs w:val="28"/>
        </w:rPr>
      </w:pPr>
    </w:p>
    <w:p w14:paraId="1ACABEB2">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14:paraId="6410DDA5">
      <w:pPr>
        <w:spacing w:line="480" w:lineRule="exact"/>
        <w:ind w:firstLine="3827" w:firstLineChars="1367"/>
        <w:rPr>
          <w:rFonts w:hint="eastAsia" w:ascii="仿宋" w:hAnsi="仿宋" w:eastAsia="仿宋"/>
          <w:color w:val="000000"/>
          <w:sz w:val="28"/>
          <w:szCs w:val="28"/>
        </w:rPr>
      </w:pPr>
    </w:p>
    <w:p w14:paraId="6A496764">
      <w:pPr>
        <w:spacing w:line="480" w:lineRule="exact"/>
        <w:ind w:firstLine="3827" w:firstLineChars="1367"/>
        <w:rPr>
          <w:rFonts w:ascii="仿宋" w:hAnsi="仿宋" w:eastAsia="仿宋"/>
          <w:color w:val="000000"/>
          <w:sz w:val="28"/>
          <w:szCs w:val="28"/>
        </w:rPr>
      </w:pPr>
      <w:bookmarkStart w:id="4" w:name="_GoBack"/>
      <w:bookmarkEnd w:id="4"/>
    </w:p>
    <w:p w14:paraId="20BFBF1D">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 xml:space="preserve">二〇二五年  月  日 </w:t>
      </w:r>
    </w:p>
    <w:p w14:paraId="51623CD9"/>
    <w:sectPr>
      <w:pgSz w:w="11906" w:h="16838"/>
      <w:pgMar w:top="1701" w:right="1134"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DF7CCC"/>
    <w:rsid w:val="00021FC7"/>
    <w:rsid w:val="000A3DF3"/>
    <w:rsid w:val="0012601A"/>
    <w:rsid w:val="00243731"/>
    <w:rsid w:val="00292837"/>
    <w:rsid w:val="0036115E"/>
    <w:rsid w:val="003C53F1"/>
    <w:rsid w:val="003F1C41"/>
    <w:rsid w:val="00400842"/>
    <w:rsid w:val="00420DFB"/>
    <w:rsid w:val="00463220"/>
    <w:rsid w:val="00472475"/>
    <w:rsid w:val="005346F5"/>
    <w:rsid w:val="00584173"/>
    <w:rsid w:val="005A0583"/>
    <w:rsid w:val="005E2B5A"/>
    <w:rsid w:val="00860F5D"/>
    <w:rsid w:val="00873740"/>
    <w:rsid w:val="0093122E"/>
    <w:rsid w:val="00A57F2B"/>
    <w:rsid w:val="00A81C63"/>
    <w:rsid w:val="00AA5316"/>
    <w:rsid w:val="00B22B96"/>
    <w:rsid w:val="00B440DA"/>
    <w:rsid w:val="00D54478"/>
    <w:rsid w:val="00DD3186"/>
    <w:rsid w:val="00DF7CCC"/>
    <w:rsid w:val="00F641D8"/>
    <w:rsid w:val="00F86DC8"/>
    <w:rsid w:val="00FA3D89"/>
    <w:rsid w:val="029D43FD"/>
    <w:rsid w:val="0E1203C5"/>
    <w:rsid w:val="172872C1"/>
    <w:rsid w:val="1B2E4E30"/>
    <w:rsid w:val="210628FB"/>
    <w:rsid w:val="211A27EF"/>
    <w:rsid w:val="263338FB"/>
    <w:rsid w:val="2B5A68AC"/>
    <w:rsid w:val="2D241F6F"/>
    <w:rsid w:val="31925D39"/>
    <w:rsid w:val="38A97088"/>
    <w:rsid w:val="38B8772D"/>
    <w:rsid w:val="3C1360C4"/>
    <w:rsid w:val="3DE118B0"/>
    <w:rsid w:val="464F1BEA"/>
    <w:rsid w:val="47BB79BB"/>
    <w:rsid w:val="47F60B91"/>
    <w:rsid w:val="48692DC5"/>
    <w:rsid w:val="51730B5D"/>
    <w:rsid w:val="5B9718EC"/>
    <w:rsid w:val="5CF32DC6"/>
    <w:rsid w:val="65845934"/>
    <w:rsid w:val="67785A87"/>
    <w:rsid w:val="68E87897"/>
    <w:rsid w:val="6D582083"/>
    <w:rsid w:val="6F7D4FAC"/>
    <w:rsid w:val="704D4C0E"/>
    <w:rsid w:val="72503D81"/>
    <w:rsid w:val="7BBF5B36"/>
    <w:rsid w:val="7BC63797"/>
    <w:rsid w:val="7E117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pPr>
      <w:jc w:val="left"/>
    </w:pPr>
  </w:style>
  <w:style w:type="paragraph" w:styleId="12">
    <w:name w:val="Balloon Text"/>
    <w:basedOn w:val="1"/>
    <w:link w:val="46"/>
    <w:semiHidden/>
    <w:unhideWhenUsed/>
    <w:qFormat/>
    <w:uiPriority w:val="99"/>
    <w:rPr>
      <w:sz w:val="18"/>
      <w:szCs w:val="18"/>
    </w:rPr>
  </w:style>
  <w:style w:type="paragraph" w:styleId="13">
    <w:name w:val="footer"/>
    <w:basedOn w:val="1"/>
    <w:link w:val="44"/>
    <w:semiHidden/>
    <w:unhideWhenUsed/>
    <w:qFormat/>
    <w:uiPriority w:val="99"/>
    <w:pPr>
      <w:tabs>
        <w:tab w:val="center" w:pos="4153"/>
        <w:tab w:val="right" w:pos="8306"/>
      </w:tabs>
      <w:snapToGrid w:val="0"/>
      <w:jc w:val="left"/>
    </w:pPr>
    <w:rPr>
      <w:sz w:val="18"/>
      <w:szCs w:val="18"/>
    </w:rPr>
  </w:style>
  <w:style w:type="paragraph" w:styleId="14">
    <w:name w:val="header"/>
    <w:basedOn w:val="1"/>
    <w:link w:val="4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0"/>
    <w:pPr>
      <w:spacing w:before="100" w:beforeAutospacing="1" w:after="100" w:afterAutospacing="1"/>
      <w:jc w:val="left"/>
    </w:pPr>
    <w:rPr>
      <w:kern w:val="0"/>
      <w:sz w:val="24"/>
      <w:szCs w:val="24"/>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5"/>
    <w:semiHidden/>
    <w:unhideWhenUsed/>
    <w:qFormat/>
    <w:uiPriority w:val="99"/>
    <w:rPr>
      <w:b/>
      <w:bCs/>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character" w:styleId="23">
    <w:name w:val="annotation reference"/>
    <w:basedOn w:val="21"/>
    <w:semiHidden/>
    <w:unhideWhenUsed/>
    <w:qFormat/>
    <w:uiPriority w:val="99"/>
    <w:rPr>
      <w:sz w:val="21"/>
      <w:szCs w:val="21"/>
    </w:rPr>
  </w:style>
  <w:style w:type="character" w:customStyle="1" w:styleId="24">
    <w:name w:val="标题 1 Char"/>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Char"/>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Char"/>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Char"/>
    <w:basedOn w:val="21"/>
    <w:link w:val="5"/>
    <w:semiHidden/>
    <w:qFormat/>
    <w:uiPriority w:val="9"/>
    <w:rPr>
      <w:rFonts w:cstheme="majorBidi"/>
      <w:color w:val="104862" w:themeColor="accent1" w:themeShade="BF"/>
      <w:sz w:val="28"/>
      <w:szCs w:val="28"/>
    </w:rPr>
  </w:style>
  <w:style w:type="character" w:customStyle="1" w:styleId="28">
    <w:name w:val="标题 5 Char"/>
    <w:basedOn w:val="21"/>
    <w:link w:val="6"/>
    <w:semiHidden/>
    <w:qFormat/>
    <w:uiPriority w:val="9"/>
    <w:rPr>
      <w:rFonts w:cstheme="majorBidi"/>
      <w:color w:val="104862" w:themeColor="accent1" w:themeShade="BF"/>
      <w:sz w:val="24"/>
      <w:szCs w:val="24"/>
    </w:rPr>
  </w:style>
  <w:style w:type="character" w:customStyle="1" w:styleId="29">
    <w:name w:val="标题 6 Char"/>
    <w:basedOn w:val="21"/>
    <w:link w:val="7"/>
    <w:semiHidden/>
    <w:qFormat/>
    <w:uiPriority w:val="9"/>
    <w:rPr>
      <w:rFonts w:cstheme="majorBidi"/>
      <w:b/>
      <w:bCs/>
      <w:color w:val="104862" w:themeColor="accent1" w:themeShade="BF"/>
    </w:rPr>
  </w:style>
  <w:style w:type="character" w:customStyle="1" w:styleId="30">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Char"/>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Char"/>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6">
    <w:name w:val="引用 Char"/>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rPr>
      <w:rFonts w:asciiTheme="minorHAnsi" w:hAnsiTheme="minorHAnsi" w:eastAsiaTheme="minorEastAsia" w:cstheme="minorBidi"/>
    </w:rPr>
  </w:style>
  <w:style w:type="character" w:customStyle="1" w:styleId="38">
    <w:name w:val="明显强调1"/>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40">
    <w:name w:val="明显引用 Char"/>
    <w:basedOn w:val="21"/>
    <w:link w:val="39"/>
    <w:qFormat/>
    <w:uiPriority w:val="30"/>
    <w:rPr>
      <w:i/>
      <w:iCs/>
      <w:color w:val="104862" w:themeColor="accent1" w:themeShade="BF"/>
    </w:rPr>
  </w:style>
  <w:style w:type="character" w:customStyle="1" w:styleId="41">
    <w:name w:val="明显参考1"/>
    <w:basedOn w:val="21"/>
    <w:qFormat/>
    <w:uiPriority w:val="32"/>
    <w:rPr>
      <w:b/>
      <w:bCs/>
      <w:smallCaps/>
      <w:color w:val="104862" w:themeColor="accent1" w:themeShade="BF"/>
      <w:spacing w:val="5"/>
    </w:rPr>
  </w:style>
  <w:style w:type="character" w:customStyle="1" w:styleId="42">
    <w:name w:val="批注文字 Char"/>
    <w:basedOn w:val="21"/>
    <w:link w:val="11"/>
    <w:semiHidden/>
    <w:qFormat/>
    <w:uiPriority w:val="99"/>
    <w:rPr>
      <w:rFonts w:ascii="Calibri" w:hAnsi="Calibri" w:eastAsia="宋体" w:cs="Times New Roman"/>
    </w:rPr>
  </w:style>
  <w:style w:type="character" w:customStyle="1" w:styleId="43">
    <w:name w:val="页眉 Char"/>
    <w:basedOn w:val="21"/>
    <w:link w:val="14"/>
    <w:semiHidden/>
    <w:qFormat/>
    <w:uiPriority w:val="99"/>
    <w:rPr>
      <w:rFonts w:ascii="Calibri" w:hAnsi="Calibri" w:eastAsia="宋体" w:cs="Times New Roman"/>
      <w:sz w:val="18"/>
      <w:szCs w:val="18"/>
    </w:rPr>
  </w:style>
  <w:style w:type="character" w:customStyle="1" w:styleId="44">
    <w:name w:val="页脚 Char"/>
    <w:basedOn w:val="21"/>
    <w:link w:val="13"/>
    <w:semiHidden/>
    <w:qFormat/>
    <w:uiPriority w:val="99"/>
    <w:rPr>
      <w:rFonts w:ascii="Calibri" w:hAnsi="Calibri" w:eastAsia="宋体" w:cs="Times New Roman"/>
      <w:sz w:val="18"/>
      <w:szCs w:val="18"/>
    </w:rPr>
  </w:style>
  <w:style w:type="character" w:customStyle="1" w:styleId="45">
    <w:name w:val="批注主题 Char"/>
    <w:basedOn w:val="42"/>
    <w:link w:val="18"/>
    <w:semiHidden/>
    <w:qFormat/>
    <w:uiPriority w:val="99"/>
    <w:rPr>
      <w:b/>
      <w:bCs/>
      <w:kern w:val="2"/>
      <w:sz w:val="21"/>
      <w:szCs w:val="22"/>
    </w:rPr>
  </w:style>
  <w:style w:type="character" w:customStyle="1" w:styleId="46">
    <w:name w:val="批注框文本 Char"/>
    <w:basedOn w:val="21"/>
    <w:link w:val="1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19522</Words>
  <Characters>19988</Characters>
  <Lines>149</Lines>
  <Paragraphs>42</Paragraphs>
  <TotalTime>9</TotalTime>
  <ScaleCrop>false</ScaleCrop>
  <LinksUpToDate>false</LinksUpToDate>
  <CharactersWithSpaces>20445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2025-02-06T16:34:00Z</dcterms:created>
  <dc:creator>wenjuan xiang</dc:creator>
  <cp:lastModifiedBy>赵的爱人</cp:lastModifiedBy>
  <cp:lastPrinted>2025-02-17T07:34:00Z</cp:lastPrinted>
  <dcterms:modified xsi:type="dcterms:W3CDTF">2025-02-19T00:51:30Z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eyJoZGlkIjoiNzc4ZmM4YWEzNjlhMGYyNTI5NmQ1NzBlODQzMDYzMTciLCJ1c2VySWQiOiI1MzQ0Mzk2NzIifQ==</vt:lpwstr>
  </property>
  <property fmtid="{D5CDD505-2E9C-101B-9397-08002B2CF9AE}" pid="3" name="KSOProductBuildVer">
    <vt:lpwstr>2052-12.1.0.19770</vt:lpwstr>
  </property>
  <property fmtid="{D5CDD505-2E9C-101B-9397-08002B2CF9AE}" pid="4" name="ICV">
    <vt:lpwstr>0F67B1A31C8E48A8B3754D9D85454BF8_13</vt:lpwstr>
  </property>
</Properties>
</file>